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D8E82">
      <w:pPr>
        <w:jc w:val="center"/>
        <w:rPr>
          <w:rFonts w:ascii="仿宋" w:hAnsi="仿宋" w:eastAsia="仿宋"/>
          <w:b/>
          <w:bCs/>
          <w:color w:val="000000" w:themeColor="text1"/>
          <w:spacing w:val="-8"/>
          <w:sz w:val="30"/>
          <w:szCs w:val="30"/>
          <w:highlight w:val="red"/>
          <w14:textFill>
            <w14:solidFill>
              <w14:schemeClr w14:val="tx1"/>
            </w14:solidFill>
          </w14:textFill>
        </w:rPr>
      </w:pPr>
      <w:r>
        <w:rPr>
          <w:rFonts w:hint="eastAsia" w:ascii="仿宋" w:hAnsi="仿宋" w:eastAsia="仿宋"/>
          <w:b/>
          <w:bCs/>
          <w:sz w:val="28"/>
          <w:szCs w:val="28"/>
          <w:lang w:val="en-US" w:eastAsia="zh-CN"/>
        </w:rPr>
        <w:t>2025</w:t>
      </w:r>
      <w:r>
        <w:rPr>
          <w:rFonts w:hint="eastAsia" w:ascii="仿宋" w:hAnsi="仿宋" w:eastAsia="仿宋"/>
          <w:b/>
          <w:bCs/>
          <w:sz w:val="28"/>
          <w:szCs w:val="28"/>
        </w:rPr>
        <w:t>环境科学与工程研究生综合评定指导性量化细则</w:t>
      </w:r>
      <w:r>
        <w:rPr>
          <w:rFonts w:hint="eastAsia" w:ascii="仿宋" w:hAnsi="仿宋" w:eastAsia="仿宋"/>
          <w:b/>
          <w:bCs/>
          <w:color w:val="000000" w:themeColor="text1"/>
          <w:spacing w:val="-8"/>
          <w:sz w:val="30"/>
          <w:szCs w:val="30"/>
          <w14:textFill>
            <w14:solidFill>
              <w14:schemeClr w14:val="tx1"/>
            </w14:solidFill>
          </w14:textFill>
        </w:rPr>
        <w:t>暂行办法</w:t>
      </w:r>
    </w:p>
    <w:tbl>
      <w:tblPr>
        <w:tblStyle w:val="7"/>
        <w:tblW w:w="14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1627"/>
        <w:gridCol w:w="1064"/>
        <w:gridCol w:w="1215"/>
        <w:gridCol w:w="1133"/>
        <w:gridCol w:w="7142"/>
        <w:gridCol w:w="1158"/>
        <w:gridCol w:w="83"/>
      </w:tblGrid>
      <w:tr w14:paraId="4941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40" w:type="dxa"/>
            <w:vAlign w:val="center"/>
          </w:tcPr>
          <w:p w14:paraId="23D986DC">
            <w:pPr>
              <w:spacing w:line="360" w:lineRule="exact"/>
              <w:jc w:val="center"/>
              <w:rPr>
                <w:rFonts w:eastAsia="仿宋_GB2312"/>
                <w:sz w:val="24"/>
              </w:rPr>
            </w:pPr>
            <w:r>
              <w:rPr>
                <w:rFonts w:eastAsia="仿宋_GB2312"/>
                <w:sz w:val="24"/>
              </w:rPr>
              <w:t>类  别</w:t>
            </w:r>
          </w:p>
        </w:tc>
        <w:tc>
          <w:tcPr>
            <w:tcW w:w="3906" w:type="dxa"/>
            <w:gridSpan w:val="3"/>
            <w:vAlign w:val="center"/>
          </w:tcPr>
          <w:p w14:paraId="2F3C0202">
            <w:pPr>
              <w:spacing w:line="360" w:lineRule="exact"/>
              <w:jc w:val="center"/>
              <w:rPr>
                <w:rFonts w:eastAsia="仿宋_GB2312"/>
                <w:sz w:val="24"/>
              </w:rPr>
            </w:pPr>
            <w:r>
              <w:rPr>
                <w:rFonts w:eastAsia="仿宋_GB2312"/>
                <w:sz w:val="24"/>
              </w:rPr>
              <w:t>项目代码及内容</w:t>
            </w:r>
          </w:p>
        </w:tc>
        <w:tc>
          <w:tcPr>
            <w:tcW w:w="1133" w:type="dxa"/>
            <w:vAlign w:val="center"/>
          </w:tcPr>
          <w:p w14:paraId="264BA5E7">
            <w:pPr>
              <w:spacing w:line="360" w:lineRule="exact"/>
              <w:jc w:val="center"/>
              <w:rPr>
                <w:rFonts w:eastAsia="仿宋_GB2312"/>
                <w:sz w:val="24"/>
              </w:rPr>
            </w:pPr>
            <w:r>
              <w:rPr>
                <w:rFonts w:eastAsia="仿宋_GB2312"/>
                <w:sz w:val="24"/>
              </w:rPr>
              <w:t>分值或</w:t>
            </w:r>
          </w:p>
          <w:p w14:paraId="346AC10E">
            <w:pPr>
              <w:spacing w:line="360" w:lineRule="exact"/>
              <w:jc w:val="center"/>
              <w:rPr>
                <w:rFonts w:eastAsia="仿宋_GB2312"/>
                <w:sz w:val="24"/>
              </w:rPr>
            </w:pPr>
            <w:r>
              <w:rPr>
                <w:rFonts w:eastAsia="仿宋_GB2312"/>
                <w:sz w:val="24"/>
              </w:rPr>
              <w:t>结果</w:t>
            </w:r>
          </w:p>
        </w:tc>
        <w:tc>
          <w:tcPr>
            <w:tcW w:w="8383" w:type="dxa"/>
            <w:gridSpan w:val="3"/>
            <w:vAlign w:val="center"/>
          </w:tcPr>
          <w:p w14:paraId="43EADC9C">
            <w:pPr>
              <w:spacing w:line="360" w:lineRule="exact"/>
              <w:jc w:val="center"/>
              <w:rPr>
                <w:rFonts w:eastAsia="仿宋_GB2312"/>
                <w:sz w:val="24"/>
              </w:rPr>
            </w:pPr>
            <w:r>
              <w:rPr>
                <w:rFonts w:eastAsia="仿宋_GB2312"/>
                <w:sz w:val="24"/>
              </w:rPr>
              <w:t>评分标准</w:t>
            </w:r>
          </w:p>
        </w:tc>
      </w:tr>
      <w:tr w14:paraId="1DB5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restart"/>
            <w:vAlign w:val="center"/>
          </w:tcPr>
          <w:p w14:paraId="0172471D">
            <w:pPr>
              <w:spacing w:line="360" w:lineRule="exact"/>
              <w:rPr>
                <w:rFonts w:eastAsia="仿宋_GB2312"/>
                <w:sz w:val="24"/>
                <w:highlight w:val="none"/>
              </w:rPr>
            </w:pPr>
            <w:r>
              <w:rPr>
                <w:rFonts w:eastAsia="仿宋_GB2312"/>
                <w:sz w:val="24"/>
                <w:highlight w:val="none"/>
              </w:rPr>
              <w:t>A思想品德</w:t>
            </w:r>
          </w:p>
        </w:tc>
        <w:tc>
          <w:tcPr>
            <w:tcW w:w="1627" w:type="dxa"/>
            <w:vMerge w:val="restart"/>
            <w:vAlign w:val="center"/>
          </w:tcPr>
          <w:p w14:paraId="6C370AFD">
            <w:pPr>
              <w:spacing w:line="360" w:lineRule="exact"/>
              <w:rPr>
                <w:rFonts w:eastAsia="仿宋_GB2312"/>
                <w:sz w:val="24"/>
                <w:highlight w:val="none"/>
              </w:rPr>
            </w:pPr>
            <w:r>
              <w:rPr>
                <w:rFonts w:eastAsia="仿宋_GB2312"/>
                <w:sz w:val="24"/>
                <w:highlight w:val="none"/>
              </w:rPr>
              <w:t>A1荣誉表彰</w:t>
            </w:r>
          </w:p>
        </w:tc>
        <w:tc>
          <w:tcPr>
            <w:tcW w:w="2279" w:type="dxa"/>
            <w:gridSpan w:val="2"/>
            <w:vAlign w:val="center"/>
          </w:tcPr>
          <w:p w14:paraId="58829A4C">
            <w:pPr>
              <w:spacing w:line="320" w:lineRule="exact"/>
              <w:rPr>
                <w:rFonts w:eastAsia="仿宋_GB2312"/>
                <w:szCs w:val="21"/>
                <w:highlight w:val="none"/>
              </w:rPr>
            </w:pPr>
            <w:r>
              <w:rPr>
                <w:rFonts w:eastAsia="仿宋_GB2312"/>
                <w:szCs w:val="21"/>
                <w:highlight w:val="none"/>
              </w:rPr>
              <w:t>A11重大荣誉及事迹</w:t>
            </w:r>
          </w:p>
        </w:tc>
        <w:tc>
          <w:tcPr>
            <w:tcW w:w="1133" w:type="dxa"/>
            <w:vAlign w:val="center"/>
          </w:tcPr>
          <w:p w14:paraId="41F1E4C9">
            <w:pPr>
              <w:spacing w:line="320" w:lineRule="exact"/>
              <w:rPr>
                <w:rFonts w:eastAsia="仿宋_GB2312"/>
                <w:szCs w:val="21"/>
                <w:highlight w:val="none"/>
              </w:rPr>
            </w:pPr>
            <w:r>
              <w:rPr>
                <w:rFonts w:eastAsia="仿宋_GB2312"/>
                <w:szCs w:val="21"/>
                <w:highlight w:val="none"/>
              </w:rPr>
              <w:t>100分</w:t>
            </w:r>
          </w:p>
        </w:tc>
        <w:tc>
          <w:tcPr>
            <w:tcW w:w="8383" w:type="dxa"/>
            <w:gridSpan w:val="3"/>
            <w:vAlign w:val="center"/>
          </w:tcPr>
          <w:p w14:paraId="595C3C9E">
            <w:pPr>
              <w:spacing w:line="320" w:lineRule="exact"/>
              <w:rPr>
                <w:rFonts w:eastAsia="仿宋_GB2312"/>
                <w:szCs w:val="21"/>
                <w:highlight w:val="none"/>
              </w:rPr>
            </w:pPr>
            <w:r>
              <w:rPr>
                <w:rFonts w:eastAsia="仿宋_GB2312"/>
                <w:szCs w:val="21"/>
                <w:highlight w:val="none"/>
              </w:rPr>
              <w:t>A11经认定在新时代社会主义思想道德建设荣获重大荣誉者，或在关键时刻、重大事件中经受住考验、表现突出、作出重大贡献者，由学院推荐，校评审领导小组综合评定。</w:t>
            </w:r>
          </w:p>
        </w:tc>
      </w:tr>
      <w:tr w14:paraId="128EF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14:paraId="09BEC693">
            <w:pPr>
              <w:spacing w:line="360" w:lineRule="exact"/>
              <w:rPr>
                <w:rFonts w:eastAsia="仿宋_GB2312"/>
                <w:sz w:val="24"/>
                <w:highlight w:val="none"/>
              </w:rPr>
            </w:pPr>
          </w:p>
        </w:tc>
        <w:tc>
          <w:tcPr>
            <w:tcW w:w="1627" w:type="dxa"/>
            <w:vMerge w:val="continue"/>
            <w:vAlign w:val="center"/>
          </w:tcPr>
          <w:p w14:paraId="37210B60">
            <w:pPr>
              <w:spacing w:line="360" w:lineRule="exact"/>
              <w:rPr>
                <w:rFonts w:eastAsia="仿宋_GB2312"/>
                <w:sz w:val="24"/>
                <w:highlight w:val="none"/>
              </w:rPr>
            </w:pPr>
          </w:p>
        </w:tc>
        <w:tc>
          <w:tcPr>
            <w:tcW w:w="2279" w:type="dxa"/>
            <w:gridSpan w:val="2"/>
            <w:vAlign w:val="center"/>
          </w:tcPr>
          <w:p w14:paraId="252D07C5">
            <w:pPr>
              <w:spacing w:line="320" w:lineRule="exact"/>
              <w:rPr>
                <w:rFonts w:eastAsia="仿宋_GB2312"/>
                <w:szCs w:val="21"/>
                <w:highlight w:val="none"/>
              </w:rPr>
            </w:pPr>
            <w:r>
              <w:rPr>
                <w:rFonts w:eastAsia="仿宋_GB2312"/>
                <w:szCs w:val="21"/>
                <w:highlight w:val="none"/>
              </w:rPr>
              <w:t>A12荣誉表彰</w:t>
            </w:r>
          </w:p>
        </w:tc>
        <w:tc>
          <w:tcPr>
            <w:tcW w:w="1133" w:type="dxa"/>
            <w:vAlign w:val="center"/>
          </w:tcPr>
          <w:p w14:paraId="2EB3DD76">
            <w:pPr>
              <w:spacing w:line="320" w:lineRule="exact"/>
              <w:rPr>
                <w:rFonts w:eastAsia="仿宋_GB2312"/>
                <w:szCs w:val="21"/>
                <w:highlight w:val="none"/>
              </w:rPr>
            </w:pPr>
            <w:r>
              <w:rPr>
                <w:rFonts w:eastAsia="仿宋_GB2312"/>
                <w:szCs w:val="21"/>
                <w:highlight w:val="none"/>
              </w:rPr>
              <w:t>3-50分</w:t>
            </w:r>
          </w:p>
        </w:tc>
        <w:tc>
          <w:tcPr>
            <w:tcW w:w="8383" w:type="dxa"/>
            <w:gridSpan w:val="3"/>
            <w:vAlign w:val="center"/>
          </w:tcPr>
          <w:p w14:paraId="6FA08B84">
            <w:pPr>
              <w:keepNext w:val="0"/>
              <w:keepLines w:val="0"/>
              <w:widowControl/>
              <w:suppressLineNumbers w:val="0"/>
              <w:jc w:val="left"/>
              <w:rPr>
                <w:rFonts w:eastAsia="仿宋_GB2312"/>
                <w:szCs w:val="21"/>
                <w:highlight w:val="none"/>
              </w:rPr>
            </w:pPr>
            <w:r>
              <w:rPr>
                <w:rFonts w:eastAsia="仿宋_GB2312"/>
                <w:szCs w:val="21"/>
                <w:highlight w:val="none"/>
              </w:rPr>
              <w:t>A12</w:t>
            </w:r>
            <w:r>
              <w:rPr>
                <w:rFonts w:hint="eastAsia" w:eastAsia="仿宋_GB2312"/>
                <w:color w:val="auto"/>
                <w:szCs w:val="21"/>
                <w:highlight w:val="none"/>
                <w:lang w:val="en-US" w:eastAsia="zh-CN"/>
              </w:rPr>
              <w:t>因综合性表彰</w:t>
            </w:r>
            <w:r>
              <w:rPr>
                <w:rFonts w:hint="eastAsia" w:eastAsia="仿宋_GB2312"/>
                <w:szCs w:val="21"/>
                <w:highlight w:val="none"/>
                <w:lang w:val="en-US" w:eastAsia="zh-CN"/>
              </w:rPr>
              <w:t>，</w:t>
            </w:r>
            <w:r>
              <w:rPr>
                <w:rFonts w:eastAsia="仿宋_GB2312"/>
                <w:szCs w:val="21"/>
                <w:highlight w:val="none"/>
              </w:rPr>
              <w:t>荣获国家级（竞争性50分，指标性30分）、省级(竞争性20分，指标性10分）、市厅级（5分）、校级（3分）等各级各类个人荣誉表彰，不同项可累加，同项以最高级计，校级荣誉表彰不超过3项；如同一荣誉奖项还设有</w:t>
            </w:r>
            <w:r>
              <w:rPr>
                <w:rFonts w:hint="cs" w:eastAsia="仿宋_GB2312"/>
                <w:szCs w:val="21"/>
                <w:highlight w:val="none"/>
              </w:rPr>
              <w:t>“</w:t>
            </w:r>
            <w:r>
              <w:rPr>
                <w:rFonts w:eastAsia="仿宋_GB2312"/>
                <w:szCs w:val="21"/>
                <w:highlight w:val="none"/>
              </w:rPr>
              <w:t>提名奖</w:t>
            </w:r>
            <w:r>
              <w:rPr>
                <w:rFonts w:hint="cs" w:eastAsia="仿宋_GB2312"/>
                <w:szCs w:val="21"/>
                <w:highlight w:val="none"/>
              </w:rPr>
              <w:t>”“</w:t>
            </w:r>
            <w:r>
              <w:rPr>
                <w:rFonts w:eastAsia="仿宋_GB2312"/>
                <w:szCs w:val="21"/>
                <w:highlight w:val="none"/>
              </w:rPr>
              <w:t>入围奖</w:t>
            </w:r>
            <w:r>
              <w:rPr>
                <w:rFonts w:hint="cs" w:eastAsia="仿宋_GB2312"/>
                <w:szCs w:val="21"/>
                <w:highlight w:val="none"/>
              </w:rPr>
              <w:t>”</w:t>
            </w:r>
            <w:r>
              <w:rPr>
                <w:rFonts w:eastAsia="仿宋_GB2312"/>
                <w:szCs w:val="21"/>
                <w:highlight w:val="none"/>
              </w:rPr>
              <w:t>，则分别乘以0.5、0.3的系数。</w:t>
            </w:r>
            <w:r>
              <w:rPr>
                <w:rFonts w:eastAsia="仿宋_GB2312"/>
                <w:szCs w:val="21"/>
                <w:highlight w:val="none"/>
                <w:lang w:val="en-US" w:eastAsia="zh-CN"/>
              </w:rPr>
              <w:t xml:space="preserve">个人表彰系数为 1 </w:t>
            </w:r>
            <w:r>
              <w:rPr>
                <w:rFonts w:hint="eastAsia" w:eastAsia="仿宋_GB2312"/>
                <w:szCs w:val="21"/>
                <w:highlight w:val="none"/>
                <w:lang w:val="en-US" w:eastAsia="zh-CN"/>
              </w:rPr>
              <w:t>，团队表彰系数由负责人统筹分配到各成员且总系数不超过1，并提供证书 ，由学院认定。</w:t>
            </w:r>
            <w:r>
              <w:rPr>
                <w:rFonts w:ascii="仿宋_GB2312" w:hAnsi="仿宋_GB2312" w:eastAsia="仿宋_GB2312" w:cs="仿宋_GB2312"/>
                <w:color w:val="000000"/>
                <w:kern w:val="0"/>
                <w:sz w:val="21"/>
                <w:szCs w:val="21"/>
                <w:highlight w:val="none"/>
                <w:lang w:val="en-US" w:eastAsia="zh-CN" w:bidi="ar"/>
              </w:rPr>
              <w:t xml:space="preserve">（跨省、市的片区级相关荣誉分别按省、市级分值的 </w:t>
            </w:r>
            <w:r>
              <w:rPr>
                <w:rFonts w:hint="default" w:ascii="Times New Roman" w:hAnsi="Times New Roman" w:eastAsia="宋体" w:cs="Times New Roman"/>
                <w:color w:val="000000"/>
                <w:kern w:val="0"/>
                <w:sz w:val="21"/>
                <w:szCs w:val="21"/>
                <w:highlight w:val="none"/>
                <w:lang w:val="en-US" w:eastAsia="zh-CN" w:bidi="ar"/>
              </w:rPr>
              <w:t xml:space="preserve">1.2 </w:t>
            </w:r>
            <w:r>
              <w:rPr>
                <w:rFonts w:ascii="仿宋_GB2312" w:hAnsi="仿宋_GB2312" w:eastAsia="仿宋_GB2312" w:cs="仿宋_GB2312"/>
                <w:color w:val="000000"/>
                <w:kern w:val="0"/>
                <w:sz w:val="21"/>
                <w:szCs w:val="21"/>
                <w:highlight w:val="none"/>
                <w:lang w:val="en-US" w:eastAsia="zh-CN" w:bidi="ar"/>
              </w:rPr>
              <w:t>倍计算）</w:t>
            </w:r>
          </w:p>
        </w:tc>
      </w:tr>
      <w:tr w14:paraId="48B99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14:paraId="4D76E06A">
            <w:pPr>
              <w:spacing w:line="360" w:lineRule="exact"/>
              <w:rPr>
                <w:rFonts w:eastAsia="仿宋_GB2312"/>
                <w:sz w:val="24"/>
                <w:highlight w:val="none"/>
              </w:rPr>
            </w:pPr>
          </w:p>
        </w:tc>
        <w:tc>
          <w:tcPr>
            <w:tcW w:w="1627" w:type="dxa"/>
            <w:vMerge w:val="restart"/>
            <w:vAlign w:val="center"/>
          </w:tcPr>
          <w:p w14:paraId="337D146C">
            <w:pPr>
              <w:spacing w:line="360" w:lineRule="exact"/>
              <w:rPr>
                <w:rFonts w:eastAsia="仿宋_GB2312"/>
                <w:sz w:val="24"/>
                <w:highlight w:val="none"/>
              </w:rPr>
            </w:pPr>
            <w:r>
              <w:rPr>
                <w:rFonts w:eastAsia="仿宋_GB2312"/>
                <w:sz w:val="24"/>
                <w:highlight w:val="none"/>
              </w:rPr>
              <w:t>A2日常表现</w:t>
            </w:r>
          </w:p>
        </w:tc>
        <w:tc>
          <w:tcPr>
            <w:tcW w:w="2279" w:type="dxa"/>
            <w:gridSpan w:val="2"/>
            <w:vAlign w:val="center"/>
          </w:tcPr>
          <w:p w14:paraId="03159445">
            <w:pPr>
              <w:spacing w:line="320" w:lineRule="exact"/>
              <w:rPr>
                <w:rFonts w:eastAsia="仿宋_GB2312"/>
                <w:szCs w:val="21"/>
                <w:highlight w:val="none"/>
              </w:rPr>
            </w:pPr>
            <w:r>
              <w:rPr>
                <w:rFonts w:eastAsia="仿宋_GB2312"/>
                <w:szCs w:val="21"/>
                <w:highlight w:val="none"/>
              </w:rPr>
              <w:t>A21参加校、院组织的各类活动</w:t>
            </w:r>
          </w:p>
        </w:tc>
        <w:tc>
          <w:tcPr>
            <w:tcW w:w="1133" w:type="dxa"/>
            <w:vAlign w:val="center"/>
          </w:tcPr>
          <w:p w14:paraId="5EC2BB19">
            <w:pPr>
              <w:spacing w:line="320" w:lineRule="exact"/>
              <w:rPr>
                <w:rFonts w:eastAsia="仿宋_GB2312"/>
                <w:szCs w:val="21"/>
                <w:highlight w:val="none"/>
              </w:rPr>
            </w:pPr>
            <w:r>
              <w:rPr>
                <w:rFonts w:eastAsia="仿宋_GB2312"/>
                <w:szCs w:val="21"/>
                <w:highlight w:val="none"/>
              </w:rPr>
              <w:t>5分</w:t>
            </w:r>
          </w:p>
        </w:tc>
        <w:tc>
          <w:tcPr>
            <w:tcW w:w="8383" w:type="dxa"/>
            <w:gridSpan w:val="3"/>
            <w:vAlign w:val="center"/>
          </w:tcPr>
          <w:p w14:paraId="2D2A6DCB">
            <w:pPr>
              <w:spacing w:line="320" w:lineRule="exact"/>
              <w:rPr>
                <w:rFonts w:eastAsia="仿宋_GB2312"/>
                <w:szCs w:val="21"/>
                <w:highlight w:val="none"/>
              </w:rPr>
            </w:pPr>
            <w:r>
              <w:rPr>
                <w:rFonts w:eastAsia="仿宋_GB2312"/>
                <w:szCs w:val="21"/>
                <w:highlight w:val="none"/>
              </w:rPr>
              <w:t>A21提供获奖证书，由学院认定，总分不超过5分。</w:t>
            </w:r>
          </w:p>
          <w:p w14:paraId="21AC8655">
            <w:pPr>
              <w:spacing w:line="320" w:lineRule="exact"/>
              <w:rPr>
                <w:rFonts w:hint="eastAsia" w:eastAsia="仿宋_GB2312"/>
                <w:szCs w:val="21"/>
                <w:highlight w:val="none"/>
                <w:lang w:eastAsia="zh-CN"/>
              </w:rPr>
            </w:pPr>
            <w:r>
              <w:rPr>
                <w:rFonts w:eastAsia="仿宋_GB2312"/>
                <w:szCs w:val="21"/>
                <w:highlight w:val="none"/>
              </w:rPr>
              <w:t>参加校级专业类活动2分/次，院级1分/次；参加校级非专业类活动1分/次，院级0.5分/次。总分不超过5分（如无证书，活动组织单位盖章证明）</w:t>
            </w:r>
            <w:r>
              <w:rPr>
                <w:rFonts w:hint="eastAsia" w:eastAsia="仿宋_GB2312"/>
                <w:szCs w:val="21"/>
                <w:highlight w:val="none"/>
                <w:lang w:eastAsia="zh-CN"/>
              </w:rPr>
              <w:t>。</w:t>
            </w:r>
          </w:p>
        </w:tc>
      </w:tr>
      <w:tr w14:paraId="45504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14:paraId="58EE7B0C">
            <w:pPr>
              <w:spacing w:line="360" w:lineRule="exact"/>
              <w:rPr>
                <w:rFonts w:eastAsia="仿宋_GB2312"/>
                <w:sz w:val="24"/>
                <w:highlight w:val="none"/>
              </w:rPr>
            </w:pPr>
          </w:p>
        </w:tc>
        <w:tc>
          <w:tcPr>
            <w:tcW w:w="1627" w:type="dxa"/>
            <w:vMerge w:val="continue"/>
            <w:vAlign w:val="center"/>
          </w:tcPr>
          <w:p w14:paraId="1B5B4BBE">
            <w:pPr>
              <w:spacing w:line="360" w:lineRule="exact"/>
              <w:rPr>
                <w:rFonts w:eastAsia="仿宋_GB2312"/>
                <w:sz w:val="24"/>
                <w:highlight w:val="none"/>
              </w:rPr>
            </w:pPr>
          </w:p>
        </w:tc>
        <w:tc>
          <w:tcPr>
            <w:tcW w:w="2279" w:type="dxa"/>
            <w:gridSpan w:val="2"/>
            <w:vAlign w:val="center"/>
          </w:tcPr>
          <w:p w14:paraId="702F2BDC">
            <w:pPr>
              <w:spacing w:line="320" w:lineRule="exact"/>
              <w:rPr>
                <w:rFonts w:eastAsia="仿宋_GB2312"/>
                <w:szCs w:val="21"/>
                <w:highlight w:val="none"/>
              </w:rPr>
            </w:pPr>
            <w:r>
              <w:rPr>
                <w:rFonts w:eastAsia="仿宋_GB2312"/>
                <w:szCs w:val="21"/>
                <w:highlight w:val="none"/>
              </w:rPr>
              <w:t>A22实验室安全和公寓管理</w:t>
            </w:r>
          </w:p>
        </w:tc>
        <w:tc>
          <w:tcPr>
            <w:tcW w:w="1133" w:type="dxa"/>
            <w:vAlign w:val="center"/>
          </w:tcPr>
          <w:p w14:paraId="50B30942">
            <w:pPr>
              <w:spacing w:line="320" w:lineRule="exact"/>
              <w:rPr>
                <w:rFonts w:hint="default" w:eastAsia="仿宋_GB2312"/>
                <w:szCs w:val="21"/>
                <w:highlight w:val="none"/>
                <w:lang w:val="en-US" w:eastAsia="zh-CN"/>
              </w:rPr>
            </w:pPr>
            <w:r>
              <w:rPr>
                <w:rFonts w:hint="eastAsia" w:eastAsia="仿宋_GB2312"/>
                <w:color w:val="auto"/>
                <w:szCs w:val="21"/>
                <w:highlight w:val="none"/>
                <w:lang w:val="en-US" w:eastAsia="zh-CN"/>
              </w:rPr>
              <w:t>5</w:t>
            </w:r>
            <w:r>
              <w:rPr>
                <w:rFonts w:hint="eastAsia" w:eastAsia="仿宋_GB2312"/>
                <w:szCs w:val="21"/>
                <w:highlight w:val="none"/>
              </w:rPr>
              <w:t>分</w:t>
            </w:r>
          </w:p>
        </w:tc>
        <w:tc>
          <w:tcPr>
            <w:tcW w:w="8383" w:type="dxa"/>
            <w:gridSpan w:val="3"/>
            <w:vAlign w:val="center"/>
          </w:tcPr>
          <w:p w14:paraId="23FC0C27">
            <w:pPr>
              <w:keepNext w:val="0"/>
              <w:keepLines w:val="0"/>
              <w:widowControl/>
              <w:suppressLineNumbers w:val="0"/>
              <w:jc w:val="left"/>
              <w:rPr>
                <w:rFonts w:eastAsia="仿宋_GB2312"/>
                <w:szCs w:val="21"/>
                <w:highlight w:val="none"/>
              </w:rPr>
            </w:pPr>
            <w:r>
              <w:rPr>
                <w:rFonts w:eastAsia="仿宋_GB2312"/>
                <w:szCs w:val="21"/>
                <w:highlight w:val="none"/>
              </w:rPr>
              <w:t>A22遵守实验室、工作室</w:t>
            </w:r>
            <w:r>
              <w:rPr>
                <w:rFonts w:hint="eastAsia" w:eastAsia="仿宋_GB2312"/>
                <w:szCs w:val="21"/>
                <w:highlight w:val="none"/>
                <w:lang w:eastAsia="zh-CN"/>
              </w:rPr>
              <w:t>、</w:t>
            </w:r>
            <w:r>
              <w:rPr>
                <w:rFonts w:hint="eastAsia" w:eastAsia="仿宋_GB2312"/>
                <w:szCs w:val="21"/>
                <w:highlight w:val="none"/>
                <w:lang w:val="en-US" w:eastAsia="zh-CN"/>
              </w:rPr>
              <w:t>学生公寓</w:t>
            </w:r>
            <w:r>
              <w:rPr>
                <w:rFonts w:eastAsia="仿宋_GB2312"/>
                <w:szCs w:val="21"/>
                <w:highlight w:val="none"/>
              </w:rPr>
              <w:t>和校园等场所管理规定的</w:t>
            </w:r>
            <w:r>
              <w:rPr>
                <w:rFonts w:hint="eastAsia" w:eastAsia="仿宋_GB2312"/>
                <w:szCs w:val="21"/>
                <w:highlight w:val="none"/>
                <w:lang w:val="en-US" w:eastAsia="zh-CN"/>
              </w:rPr>
              <w:t>2</w:t>
            </w:r>
            <w:r>
              <w:rPr>
                <w:rFonts w:hint="eastAsia" w:eastAsia="仿宋_GB2312"/>
                <w:szCs w:val="21"/>
                <w:highlight w:val="none"/>
              </w:rPr>
              <w:t>分</w:t>
            </w:r>
            <w:r>
              <w:rPr>
                <w:rFonts w:eastAsia="仿宋_GB2312"/>
                <w:szCs w:val="21"/>
                <w:highlight w:val="none"/>
              </w:rPr>
              <w:t>，获评校级</w:t>
            </w:r>
            <w:r>
              <w:rPr>
                <w:rFonts w:hint="cs" w:eastAsia="仿宋_GB2312"/>
                <w:szCs w:val="21"/>
                <w:highlight w:val="none"/>
              </w:rPr>
              <w:t>“</w:t>
            </w:r>
            <w:r>
              <w:rPr>
                <w:rFonts w:eastAsia="仿宋_GB2312"/>
                <w:szCs w:val="21"/>
                <w:highlight w:val="none"/>
              </w:rPr>
              <w:t>洁、齐、美</w:t>
            </w:r>
            <w:r>
              <w:rPr>
                <w:rFonts w:hint="cs" w:eastAsia="仿宋_GB2312"/>
                <w:szCs w:val="21"/>
                <w:highlight w:val="none"/>
              </w:rPr>
              <w:t>”</w:t>
            </w:r>
            <w:r>
              <w:rPr>
                <w:rFonts w:eastAsia="仿宋_GB2312"/>
                <w:szCs w:val="21"/>
                <w:highlight w:val="none"/>
              </w:rPr>
              <w:t>宿舍特等和一、二、三等奖分别加3、2、1、0.5分；</w:t>
            </w:r>
            <w:r>
              <w:rPr>
                <w:rFonts w:eastAsia="仿宋_GB2312"/>
                <w:szCs w:val="21"/>
                <w:highlight w:val="none"/>
                <w:lang w:val="en-US" w:eastAsia="zh-CN"/>
              </w:rPr>
              <w:t xml:space="preserve">有违规行为的，扣 </w:t>
            </w:r>
            <w:r>
              <w:rPr>
                <w:rFonts w:hint="default" w:eastAsia="仿宋_GB2312"/>
                <w:szCs w:val="21"/>
                <w:highlight w:val="none"/>
                <w:lang w:val="en-US" w:eastAsia="zh-CN"/>
              </w:rPr>
              <w:t xml:space="preserve">1 </w:t>
            </w:r>
            <w:r>
              <w:rPr>
                <w:rFonts w:eastAsia="仿宋_GB2312"/>
                <w:szCs w:val="21"/>
                <w:highlight w:val="none"/>
                <w:lang w:val="en-US" w:eastAsia="zh-CN"/>
              </w:rPr>
              <w:t>分</w:t>
            </w:r>
            <w:r>
              <w:rPr>
                <w:rFonts w:hint="default" w:eastAsia="仿宋_GB2312"/>
                <w:szCs w:val="21"/>
                <w:highlight w:val="none"/>
                <w:lang w:val="en-US" w:eastAsia="zh-CN"/>
              </w:rPr>
              <w:t>/</w:t>
            </w:r>
            <w:r>
              <w:rPr>
                <w:rFonts w:eastAsia="仿宋_GB2312"/>
                <w:szCs w:val="21"/>
                <w:highlight w:val="none"/>
                <w:lang w:val="en-US" w:eastAsia="zh-CN"/>
              </w:rPr>
              <w:t xml:space="preserve">次；造成一定范围内损失的，本项计 </w:t>
            </w:r>
            <w:r>
              <w:rPr>
                <w:rFonts w:hint="default" w:eastAsia="仿宋_GB2312"/>
                <w:szCs w:val="21"/>
                <w:highlight w:val="none"/>
                <w:lang w:val="en-US" w:eastAsia="zh-CN"/>
              </w:rPr>
              <w:t xml:space="preserve">0 </w:t>
            </w:r>
            <w:r>
              <w:rPr>
                <w:rFonts w:eastAsia="仿宋_GB2312"/>
                <w:szCs w:val="21"/>
                <w:highlight w:val="none"/>
                <w:lang w:val="en-US" w:eastAsia="zh-CN"/>
              </w:rPr>
              <w:t>分；造成严重后果的，取消参评资格；</w:t>
            </w:r>
            <w:r>
              <w:rPr>
                <w:rFonts w:eastAsia="仿宋_GB2312"/>
                <w:strike w:val="0"/>
                <w:dstrike w:val="0"/>
                <w:szCs w:val="21"/>
                <w:highlight w:val="none"/>
              </w:rPr>
              <w:t>违规使用电器或饲养宠物的，该项记0分；</w:t>
            </w:r>
            <w:r>
              <w:rPr>
                <w:rFonts w:hint="eastAsia" w:eastAsia="仿宋_GB2312"/>
                <w:szCs w:val="21"/>
                <w:highlight w:val="none"/>
                <w:lang w:val="en-US" w:eastAsia="zh-CN"/>
              </w:rPr>
              <w:t>本项</w:t>
            </w:r>
            <w:r>
              <w:rPr>
                <w:rFonts w:eastAsia="仿宋_GB2312"/>
                <w:szCs w:val="21"/>
                <w:highlight w:val="none"/>
              </w:rPr>
              <w:t>由学院和</w:t>
            </w:r>
            <w:r>
              <w:rPr>
                <w:rFonts w:hint="eastAsia" w:eastAsia="仿宋_GB2312"/>
                <w:szCs w:val="21"/>
                <w:highlight w:val="none"/>
                <w:lang w:val="en-US" w:eastAsia="zh-CN"/>
              </w:rPr>
              <w:t>相关主管部门</w:t>
            </w:r>
            <w:r>
              <w:rPr>
                <w:rFonts w:eastAsia="仿宋_GB2312"/>
                <w:szCs w:val="21"/>
                <w:highlight w:val="none"/>
              </w:rPr>
              <w:t>认定。</w:t>
            </w:r>
          </w:p>
        </w:tc>
      </w:tr>
      <w:tr w14:paraId="5B87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540" w:type="dxa"/>
            <w:vMerge w:val="continue"/>
            <w:vAlign w:val="center"/>
          </w:tcPr>
          <w:p w14:paraId="16A9DAB2">
            <w:pPr>
              <w:spacing w:line="360" w:lineRule="exact"/>
              <w:rPr>
                <w:rFonts w:eastAsia="仿宋_GB2312"/>
                <w:sz w:val="24"/>
                <w:highlight w:val="none"/>
              </w:rPr>
            </w:pPr>
          </w:p>
        </w:tc>
        <w:tc>
          <w:tcPr>
            <w:tcW w:w="1627" w:type="dxa"/>
            <w:vMerge w:val="continue"/>
            <w:vAlign w:val="center"/>
          </w:tcPr>
          <w:p w14:paraId="230748BD">
            <w:pPr>
              <w:spacing w:line="360" w:lineRule="exact"/>
              <w:rPr>
                <w:rFonts w:eastAsia="仿宋_GB2312"/>
                <w:sz w:val="24"/>
                <w:highlight w:val="none"/>
              </w:rPr>
            </w:pPr>
          </w:p>
        </w:tc>
        <w:tc>
          <w:tcPr>
            <w:tcW w:w="2279" w:type="dxa"/>
            <w:gridSpan w:val="2"/>
            <w:vAlign w:val="center"/>
          </w:tcPr>
          <w:p w14:paraId="6A088ABA">
            <w:pPr>
              <w:spacing w:line="320" w:lineRule="exact"/>
              <w:rPr>
                <w:rFonts w:eastAsia="仿宋_GB2312"/>
                <w:szCs w:val="21"/>
                <w:highlight w:val="none"/>
              </w:rPr>
            </w:pPr>
            <w:r>
              <w:rPr>
                <w:rFonts w:eastAsia="仿宋_GB2312"/>
                <w:szCs w:val="21"/>
                <w:highlight w:val="none"/>
              </w:rPr>
              <w:t>A23公共安全</w:t>
            </w:r>
          </w:p>
        </w:tc>
        <w:tc>
          <w:tcPr>
            <w:tcW w:w="1133" w:type="dxa"/>
            <w:vAlign w:val="center"/>
          </w:tcPr>
          <w:p w14:paraId="1A3C5633">
            <w:pPr>
              <w:spacing w:line="320" w:lineRule="exact"/>
              <w:rPr>
                <w:rFonts w:eastAsia="仿宋_GB2312"/>
                <w:szCs w:val="21"/>
                <w:highlight w:val="none"/>
              </w:rPr>
            </w:pPr>
            <w:r>
              <w:rPr>
                <w:rFonts w:eastAsia="仿宋_GB2312"/>
                <w:szCs w:val="21"/>
                <w:highlight w:val="none"/>
              </w:rPr>
              <w:t>2分</w:t>
            </w:r>
          </w:p>
        </w:tc>
        <w:tc>
          <w:tcPr>
            <w:tcW w:w="8383" w:type="dxa"/>
            <w:gridSpan w:val="3"/>
            <w:vAlign w:val="center"/>
          </w:tcPr>
          <w:p w14:paraId="7013800E">
            <w:pPr>
              <w:spacing w:line="320" w:lineRule="exact"/>
              <w:rPr>
                <w:rFonts w:eastAsia="仿宋_GB2312"/>
                <w:szCs w:val="21"/>
                <w:highlight w:val="none"/>
              </w:rPr>
            </w:pPr>
            <w:r>
              <w:rPr>
                <w:rFonts w:eastAsia="仿宋_GB2312"/>
                <w:szCs w:val="21"/>
                <w:highlight w:val="none"/>
              </w:rPr>
              <w:t>A23在自然灾害、事故灾难、公共卫生等突发事件中，做到不造谣、不信谣、不传谣，自觉服从学校统一管理2分，否则记0分，由学院认定。</w:t>
            </w:r>
          </w:p>
        </w:tc>
      </w:tr>
      <w:tr w14:paraId="7160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540" w:type="dxa"/>
            <w:vMerge w:val="continue"/>
            <w:vAlign w:val="center"/>
          </w:tcPr>
          <w:p w14:paraId="0CF809A2">
            <w:pPr>
              <w:spacing w:line="360" w:lineRule="exact"/>
              <w:rPr>
                <w:rFonts w:eastAsia="仿宋_GB2312"/>
                <w:sz w:val="24"/>
                <w:highlight w:val="none"/>
              </w:rPr>
            </w:pPr>
          </w:p>
        </w:tc>
        <w:tc>
          <w:tcPr>
            <w:tcW w:w="1627" w:type="dxa"/>
            <w:vMerge w:val="continue"/>
            <w:vAlign w:val="center"/>
          </w:tcPr>
          <w:p w14:paraId="4651C328">
            <w:pPr>
              <w:spacing w:line="360" w:lineRule="exact"/>
              <w:rPr>
                <w:rFonts w:eastAsia="仿宋_GB2312"/>
                <w:sz w:val="24"/>
                <w:highlight w:val="none"/>
              </w:rPr>
            </w:pPr>
          </w:p>
        </w:tc>
        <w:tc>
          <w:tcPr>
            <w:tcW w:w="2279" w:type="dxa"/>
            <w:gridSpan w:val="2"/>
            <w:vAlign w:val="center"/>
          </w:tcPr>
          <w:p w14:paraId="7D2E0B50">
            <w:pPr>
              <w:spacing w:line="320" w:lineRule="exact"/>
              <w:rPr>
                <w:rFonts w:eastAsia="仿宋_GB2312"/>
                <w:szCs w:val="21"/>
                <w:highlight w:val="none"/>
              </w:rPr>
            </w:pPr>
            <w:r>
              <w:rPr>
                <w:rFonts w:eastAsia="仿宋_GB2312"/>
                <w:szCs w:val="21"/>
                <w:highlight w:val="none"/>
              </w:rPr>
              <w:t>A24近1年内受到警告及以上纪律处分</w:t>
            </w:r>
          </w:p>
        </w:tc>
        <w:tc>
          <w:tcPr>
            <w:tcW w:w="1133" w:type="dxa"/>
            <w:vAlign w:val="center"/>
          </w:tcPr>
          <w:p w14:paraId="0A48C3D2">
            <w:pPr>
              <w:spacing w:line="320" w:lineRule="exact"/>
              <w:rPr>
                <w:rFonts w:eastAsia="仿宋_GB2312"/>
                <w:szCs w:val="21"/>
                <w:highlight w:val="none"/>
              </w:rPr>
            </w:pPr>
            <w:r>
              <w:rPr>
                <w:rFonts w:eastAsia="仿宋_GB2312"/>
                <w:szCs w:val="21"/>
                <w:highlight w:val="none"/>
              </w:rPr>
              <w:t>原则上不得参评</w:t>
            </w:r>
          </w:p>
        </w:tc>
        <w:tc>
          <w:tcPr>
            <w:tcW w:w="8383" w:type="dxa"/>
            <w:gridSpan w:val="3"/>
            <w:vAlign w:val="center"/>
          </w:tcPr>
          <w:p w14:paraId="55199785">
            <w:pPr>
              <w:spacing w:line="320" w:lineRule="exact"/>
              <w:rPr>
                <w:rFonts w:eastAsia="仿宋_GB2312"/>
                <w:szCs w:val="21"/>
                <w:highlight w:val="none"/>
              </w:rPr>
            </w:pPr>
            <w:r>
              <w:rPr>
                <w:rFonts w:eastAsia="仿宋_GB2312"/>
                <w:szCs w:val="21"/>
                <w:highlight w:val="none"/>
              </w:rPr>
              <w:t>A24处分</w:t>
            </w:r>
            <w:r>
              <w:rPr>
                <w:rFonts w:hint="eastAsia" w:eastAsia="仿宋_GB2312"/>
                <w:szCs w:val="21"/>
                <w:highlight w:val="none"/>
              </w:rPr>
              <w:t>以发文时间为准，</w:t>
            </w:r>
            <w:r>
              <w:rPr>
                <w:rFonts w:hint="eastAsia" w:eastAsia="仿宋_GB2312"/>
                <w:szCs w:val="21"/>
                <w:highlight w:val="none"/>
                <w:lang w:val="en-US" w:eastAsia="zh-CN"/>
              </w:rPr>
              <w:t>近</w:t>
            </w:r>
            <w:r>
              <w:rPr>
                <w:rFonts w:hint="eastAsia" w:eastAsia="仿宋_GB2312"/>
                <w:szCs w:val="21"/>
                <w:highlight w:val="none"/>
              </w:rPr>
              <w:t>一年</w:t>
            </w:r>
            <w:r>
              <w:rPr>
                <w:rFonts w:hint="eastAsia" w:eastAsia="仿宋_GB2312"/>
                <w:szCs w:val="21"/>
                <w:highlight w:val="none"/>
                <w:lang w:val="en-US" w:eastAsia="zh-CN"/>
              </w:rPr>
              <w:t>时间范围上与学院开展综合评定时间相对应</w:t>
            </w:r>
            <w:r>
              <w:rPr>
                <w:rFonts w:hint="eastAsia" w:eastAsia="仿宋_GB2312"/>
                <w:szCs w:val="21"/>
                <w:highlight w:val="none"/>
              </w:rPr>
              <w:t>。</w:t>
            </w:r>
          </w:p>
        </w:tc>
      </w:tr>
      <w:tr w14:paraId="4B4E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540" w:type="dxa"/>
            <w:vMerge w:val="continue"/>
            <w:vAlign w:val="center"/>
          </w:tcPr>
          <w:p w14:paraId="19CE1E61">
            <w:pPr>
              <w:spacing w:line="360" w:lineRule="exact"/>
              <w:rPr>
                <w:rFonts w:eastAsia="仿宋_GB2312"/>
                <w:sz w:val="24"/>
                <w:highlight w:val="none"/>
              </w:rPr>
            </w:pPr>
          </w:p>
        </w:tc>
        <w:tc>
          <w:tcPr>
            <w:tcW w:w="1627" w:type="dxa"/>
            <w:vMerge w:val="continue"/>
            <w:vAlign w:val="center"/>
          </w:tcPr>
          <w:p w14:paraId="0C90ED32">
            <w:pPr>
              <w:spacing w:line="360" w:lineRule="exact"/>
              <w:rPr>
                <w:rFonts w:eastAsia="仿宋_GB2312"/>
                <w:sz w:val="24"/>
                <w:highlight w:val="none"/>
              </w:rPr>
            </w:pPr>
          </w:p>
        </w:tc>
        <w:tc>
          <w:tcPr>
            <w:tcW w:w="2279" w:type="dxa"/>
            <w:gridSpan w:val="2"/>
            <w:vAlign w:val="center"/>
          </w:tcPr>
          <w:p w14:paraId="5EE1C328">
            <w:pPr>
              <w:spacing w:line="320" w:lineRule="exact"/>
              <w:rPr>
                <w:rFonts w:eastAsia="仿宋_GB2312"/>
                <w:szCs w:val="21"/>
                <w:highlight w:val="none"/>
              </w:rPr>
            </w:pPr>
            <w:r>
              <w:rPr>
                <w:rFonts w:eastAsia="仿宋_GB2312"/>
                <w:szCs w:val="21"/>
                <w:highlight w:val="none"/>
              </w:rPr>
              <w:t>A25政治立场或学术道德存在严重问题</w:t>
            </w:r>
          </w:p>
        </w:tc>
        <w:tc>
          <w:tcPr>
            <w:tcW w:w="1133" w:type="dxa"/>
            <w:vAlign w:val="center"/>
          </w:tcPr>
          <w:p w14:paraId="3AAAB9BF">
            <w:pPr>
              <w:spacing w:line="320" w:lineRule="exact"/>
              <w:rPr>
                <w:rFonts w:eastAsia="仿宋_GB2312"/>
                <w:szCs w:val="21"/>
                <w:highlight w:val="none"/>
              </w:rPr>
            </w:pPr>
            <w:r>
              <w:rPr>
                <w:rFonts w:eastAsia="仿宋_GB2312"/>
                <w:szCs w:val="21"/>
                <w:highlight w:val="none"/>
              </w:rPr>
              <w:t>取消参评资格</w:t>
            </w:r>
          </w:p>
        </w:tc>
        <w:tc>
          <w:tcPr>
            <w:tcW w:w="8383" w:type="dxa"/>
            <w:gridSpan w:val="3"/>
            <w:vAlign w:val="center"/>
          </w:tcPr>
          <w:p w14:paraId="327A4A29">
            <w:pPr>
              <w:keepNext w:val="0"/>
              <w:keepLines w:val="0"/>
              <w:widowControl/>
              <w:suppressLineNumbers w:val="0"/>
              <w:jc w:val="left"/>
              <w:rPr>
                <w:rFonts w:hint="eastAsia" w:eastAsia="仿宋_GB2312"/>
                <w:szCs w:val="21"/>
                <w:highlight w:val="none"/>
                <w:lang w:eastAsia="zh-CN"/>
              </w:rPr>
            </w:pPr>
            <w:r>
              <w:rPr>
                <w:rFonts w:eastAsia="仿宋_GB2312"/>
                <w:szCs w:val="21"/>
                <w:highlight w:val="none"/>
              </w:rPr>
              <w:t>A25由学院认定，研工部审核</w:t>
            </w:r>
            <w:r>
              <w:rPr>
                <w:rFonts w:hint="eastAsia" w:eastAsia="仿宋_GB2312"/>
                <w:szCs w:val="21"/>
                <w:highlight w:val="none"/>
                <w:lang w:eastAsia="zh-CN"/>
              </w:rPr>
              <w:t>，</w:t>
            </w:r>
            <w:r>
              <w:rPr>
                <w:rFonts w:eastAsia="仿宋_GB2312"/>
                <w:szCs w:val="21"/>
                <w:highlight w:val="none"/>
                <w:lang w:val="en-US" w:eastAsia="zh-CN"/>
              </w:rPr>
              <w:t>校评审领导小组确定</w:t>
            </w:r>
            <w:r>
              <w:rPr>
                <w:rFonts w:hint="eastAsia" w:eastAsia="仿宋_GB2312"/>
                <w:szCs w:val="21"/>
                <w:highlight w:val="none"/>
                <w:lang w:val="en-US" w:eastAsia="zh-CN"/>
              </w:rPr>
              <w:t>。</w:t>
            </w:r>
          </w:p>
        </w:tc>
      </w:tr>
      <w:tr w14:paraId="30A49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540" w:type="dxa"/>
            <w:vMerge w:val="continue"/>
            <w:vAlign w:val="center"/>
          </w:tcPr>
          <w:p w14:paraId="18BA6642">
            <w:pPr>
              <w:spacing w:line="360" w:lineRule="exact"/>
              <w:rPr>
                <w:rFonts w:eastAsia="仿宋_GB2312"/>
                <w:sz w:val="24"/>
                <w:highlight w:val="none"/>
              </w:rPr>
            </w:pPr>
          </w:p>
        </w:tc>
        <w:tc>
          <w:tcPr>
            <w:tcW w:w="1627" w:type="dxa"/>
            <w:vMerge w:val="continue"/>
            <w:vAlign w:val="center"/>
          </w:tcPr>
          <w:p w14:paraId="4E616F28">
            <w:pPr>
              <w:spacing w:line="360" w:lineRule="exact"/>
              <w:rPr>
                <w:rFonts w:eastAsia="仿宋_GB2312"/>
                <w:sz w:val="24"/>
                <w:highlight w:val="none"/>
              </w:rPr>
            </w:pPr>
          </w:p>
        </w:tc>
        <w:tc>
          <w:tcPr>
            <w:tcW w:w="2279" w:type="dxa"/>
            <w:gridSpan w:val="2"/>
            <w:vAlign w:val="center"/>
          </w:tcPr>
          <w:p w14:paraId="221BDBC2">
            <w:pPr>
              <w:spacing w:line="320" w:lineRule="exact"/>
              <w:rPr>
                <w:rFonts w:hint="default" w:eastAsia="仿宋_GB2312"/>
                <w:szCs w:val="21"/>
                <w:highlight w:val="none"/>
                <w:lang w:val="en-US" w:eastAsia="zh-CN"/>
              </w:rPr>
            </w:pPr>
            <w:r>
              <w:rPr>
                <w:rFonts w:hint="eastAsia" w:eastAsia="仿宋_GB2312"/>
                <w:szCs w:val="21"/>
                <w:highlight w:val="none"/>
                <w:lang w:val="en-US" w:eastAsia="zh-CN"/>
              </w:rPr>
              <w:t>A26德育素质</w:t>
            </w:r>
          </w:p>
        </w:tc>
        <w:tc>
          <w:tcPr>
            <w:tcW w:w="1133" w:type="dxa"/>
            <w:vAlign w:val="center"/>
          </w:tcPr>
          <w:p w14:paraId="08C5E60B">
            <w:pPr>
              <w:spacing w:line="320" w:lineRule="exact"/>
              <w:rPr>
                <w:rFonts w:hint="default" w:eastAsia="仿宋_GB2312"/>
                <w:szCs w:val="21"/>
                <w:highlight w:val="none"/>
                <w:lang w:val="en-US" w:eastAsia="zh-CN"/>
              </w:rPr>
            </w:pPr>
            <w:r>
              <w:rPr>
                <w:rFonts w:hint="eastAsia" w:eastAsia="仿宋_GB2312"/>
                <w:szCs w:val="21"/>
                <w:highlight w:val="none"/>
                <w:lang w:val="en-US" w:eastAsia="zh-CN"/>
              </w:rPr>
              <w:t>4分</w:t>
            </w:r>
          </w:p>
        </w:tc>
        <w:tc>
          <w:tcPr>
            <w:tcW w:w="8383" w:type="dxa"/>
            <w:gridSpan w:val="3"/>
            <w:vAlign w:val="center"/>
          </w:tcPr>
          <w:p w14:paraId="56972D95">
            <w:pPr>
              <w:spacing w:line="320" w:lineRule="exact"/>
              <w:rPr>
                <w:rFonts w:eastAsia="仿宋_GB2312"/>
                <w:szCs w:val="21"/>
                <w:highlight w:val="none"/>
              </w:rPr>
            </w:pPr>
            <w:r>
              <w:rPr>
                <w:rFonts w:eastAsia="仿宋_GB2312"/>
                <w:szCs w:val="21"/>
                <w:highlight w:val="none"/>
              </w:rPr>
              <w:t>A26 成立测评小组打分（附《常州大学学生德育素质测评参考表》）。 测评分数在 95-100 的，此项得 4 分；测评分数在 90-94 的，此项得 3 分； 测评分数在 80-89 的，此项得 2 分；测评分数在 70-79 的，此项得 1 分；70 分以下的，此项不得分。</w:t>
            </w:r>
          </w:p>
        </w:tc>
      </w:tr>
      <w:tr w14:paraId="74BBB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14:paraId="1D76104D">
            <w:pPr>
              <w:spacing w:line="360" w:lineRule="exact"/>
              <w:rPr>
                <w:rFonts w:eastAsia="仿宋_GB2312"/>
                <w:sz w:val="24"/>
                <w:highlight w:val="none"/>
              </w:rPr>
            </w:pPr>
          </w:p>
        </w:tc>
        <w:tc>
          <w:tcPr>
            <w:tcW w:w="1627" w:type="dxa"/>
            <w:vMerge w:val="restart"/>
            <w:vAlign w:val="center"/>
          </w:tcPr>
          <w:p w14:paraId="2898B867">
            <w:pPr>
              <w:spacing w:line="360" w:lineRule="exact"/>
              <w:rPr>
                <w:rFonts w:eastAsia="仿宋_GB2312"/>
                <w:sz w:val="24"/>
                <w:highlight w:val="none"/>
              </w:rPr>
            </w:pPr>
            <w:r>
              <w:rPr>
                <w:rFonts w:eastAsia="仿宋_GB2312"/>
                <w:sz w:val="24"/>
                <w:highlight w:val="none"/>
              </w:rPr>
              <w:t>A3志愿实践</w:t>
            </w:r>
          </w:p>
        </w:tc>
        <w:tc>
          <w:tcPr>
            <w:tcW w:w="2279" w:type="dxa"/>
            <w:gridSpan w:val="2"/>
            <w:vAlign w:val="center"/>
          </w:tcPr>
          <w:p w14:paraId="133D1F6E">
            <w:pPr>
              <w:spacing w:line="320" w:lineRule="exact"/>
              <w:rPr>
                <w:rFonts w:eastAsia="仿宋_GB2312"/>
                <w:szCs w:val="21"/>
                <w:highlight w:val="none"/>
              </w:rPr>
            </w:pPr>
            <w:r>
              <w:rPr>
                <w:rFonts w:eastAsia="仿宋_GB2312"/>
                <w:szCs w:val="21"/>
                <w:highlight w:val="none"/>
              </w:rPr>
              <w:t>A31志愿服务</w:t>
            </w:r>
          </w:p>
        </w:tc>
        <w:tc>
          <w:tcPr>
            <w:tcW w:w="1133" w:type="dxa"/>
            <w:vAlign w:val="center"/>
          </w:tcPr>
          <w:p w14:paraId="62F29CF0">
            <w:pPr>
              <w:spacing w:line="320" w:lineRule="exact"/>
              <w:rPr>
                <w:rFonts w:eastAsia="仿宋_GB2312"/>
                <w:szCs w:val="21"/>
                <w:highlight w:val="none"/>
              </w:rPr>
            </w:pPr>
            <w:r>
              <w:rPr>
                <w:rFonts w:eastAsia="仿宋_GB2312"/>
                <w:szCs w:val="21"/>
                <w:highlight w:val="none"/>
              </w:rPr>
              <w:t>1-20分</w:t>
            </w:r>
          </w:p>
        </w:tc>
        <w:tc>
          <w:tcPr>
            <w:tcW w:w="8383" w:type="dxa"/>
            <w:gridSpan w:val="3"/>
            <w:vAlign w:val="center"/>
          </w:tcPr>
          <w:p w14:paraId="39D72977">
            <w:pPr>
              <w:keepNext w:val="0"/>
              <w:keepLines w:val="0"/>
              <w:widowControl/>
              <w:suppressLineNumbers w:val="0"/>
              <w:jc w:val="left"/>
              <w:rPr>
                <w:rFonts w:hint="eastAsia" w:eastAsia="仿宋_GB2312"/>
                <w:szCs w:val="21"/>
                <w:highlight w:val="none"/>
                <w:lang w:eastAsia="zh-CN"/>
              </w:rPr>
            </w:pPr>
            <w:r>
              <w:rPr>
                <w:rFonts w:eastAsia="仿宋_GB2312"/>
                <w:szCs w:val="21"/>
                <w:highlight w:val="none"/>
              </w:rPr>
              <w:t>A31</w:t>
            </w:r>
            <w:r>
              <w:rPr>
                <w:rFonts w:hint="eastAsia" w:eastAsia="仿宋_GB2312"/>
                <w:szCs w:val="21"/>
                <w:highlight w:val="none"/>
              </w:rPr>
              <w:t>因志愿服务某项活动/事件</w:t>
            </w:r>
            <w:r>
              <w:rPr>
                <w:rFonts w:hint="eastAsia" w:eastAsia="仿宋_GB2312"/>
                <w:szCs w:val="21"/>
                <w:highlight w:val="none"/>
                <w:lang w:eastAsia="zh-CN"/>
              </w:rPr>
              <w:t>，</w:t>
            </w:r>
            <w:r>
              <w:rPr>
                <w:rFonts w:eastAsia="仿宋_GB2312"/>
                <w:szCs w:val="21"/>
                <w:highlight w:val="none"/>
              </w:rPr>
              <w:t>获得国家级、省级、市厅级和校级等表彰的，</w:t>
            </w:r>
            <w:r>
              <w:rPr>
                <w:rFonts w:eastAsia="仿宋_GB2312"/>
                <w:szCs w:val="21"/>
                <w:highlight w:val="none"/>
                <w:lang w:val="en-US" w:eastAsia="zh-CN"/>
              </w:rPr>
              <w:t xml:space="preserve">分别得 </w:t>
            </w:r>
            <w:r>
              <w:rPr>
                <w:rFonts w:hint="default" w:eastAsia="仿宋_GB2312"/>
                <w:szCs w:val="21"/>
                <w:highlight w:val="none"/>
                <w:lang w:val="en-US" w:eastAsia="zh-CN"/>
              </w:rPr>
              <w:t>20</w:t>
            </w:r>
            <w:r>
              <w:rPr>
                <w:rFonts w:eastAsia="仿宋_GB2312"/>
                <w:szCs w:val="21"/>
                <w:highlight w:val="none"/>
                <w:lang w:val="en-US" w:eastAsia="zh-CN"/>
              </w:rPr>
              <w:t>、</w:t>
            </w:r>
            <w:r>
              <w:rPr>
                <w:rFonts w:hint="default" w:eastAsia="仿宋_GB2312"/>
                <w:szCs w:val="21"/>
                <w:highlight w:val="none"/>
                <w:lang w:val="en-US" w:eastAsia="zh-CN"/>
              </w:rPr>
              <w:t>8</w:t>
            </w:r>
            <w:r>
              <w:rPr>
                <w:rFonts w:eastAsia="仿宋_GB2312"/>
                <w:szCs w:val="21"/>
                <w:highlight w:val="none"/>
                <w:lang w:val="en-US" w:eastAsia="zh-CN"/>
              </w:rPr>
              <w:t>、</w:t>
            </w:r>
            <w:r>
              <w:rPr>
                <w:rFonts w:hint="default" w:eastAsia="仿宋_GB2312"/>
                <w:szCs w:val="21"/>
                <w:highlight w:val="none"/>
                <w:lang w:val="en-US" w:eastAsia="zh-CN"/>
              </w:rPr>
              <w:t>4</w:t>
            </w:r>
            <w:r>
              <w:rPr>
                <w:rFonts w:eastAsia="仿宋_GB2312"/>
                <w:szCs w:val="21"/>
                <w:highlight w:val="none"/>
                <w:lang w:val="en-US" w:eastAsia="zh-CN"/>
              </w:rPr>
              <w:t>、</w:t>
            </w:r>
            <w:r>
              <w:rPr>
                <w:rFonts w:hint="default" w:eastAsia="仿宋_GB2312"/>
                <w:szCs w:val="21"/>
                <w:highlight w:val="none"/>
                <w:lang w:val="en-US" w:eastAsia="zh-CN"/>
              </w:rPr>
              <w:t xml:space="preserve">2 </w:t>
            </w:r>
            <w:r>
              <w:rPr>
                <w:rFonts w:eastAsia="仿宋_GB2312"/>
                <w:szCs w:val="21"/>
                <w:highlight w:val="none"/>
                <w:lang w:val="en-US" w:eastAsia="zh-CN"/>
              </w:rPr>
              <w:t>分</w:t>
            </w:r>
            <w:r>
              <w:rPr>
                <w:rFonts w:hint="eastAsia" w:eastAsia="仿宋_GB2312"/>
                <w:szCs w:val="21"/>
                <w:highlight w:val="none"/>
                <w:lang w:val="en-US" w:eastAsia="zh-CN"/>
              </w:rPr>
              <w:t>；</w:t>
            </w:r>
            <w:r>
              <w:rPr>
                <w:rFonts w:eastAsia="仿宋_GB2312"/>
                <w:szCs w:val="21"/>
                <w:highlight w:val="none"/>
              </w:rPr>
              <w:t>个人表彰系数为1，团队表彰系数由负责人统筹分配到各成员且总系数不超过1，并提供证书，由学院认定。</w:t>
            </w:r>
            <w:r>
              <w:rPr>
                <w:rFonts w:hint="eastAsia" w:eastAsia="仿宋_GB2312"/>
                <w:szCs w:val="21"/>
                <w:highlight w:val="none"/>
              </w:rPr>
              <w:t>参加志愿服务可按次按时长进行累计，有效志愿服务凭相关证明可得</w:t>
            </w:r>
            <w:r>
              <w:rPr>
                <w:rFonts w:eastAsia="仿宋_GB2312"/>
                <w:szCs w:val="21"/>
                <w:highlight w:val="none"/>
              </w:rPr>
              <w:t>0.05</w:t>
            </w:r>
            <w:r>
              <w:rPr>
                <w:rFonts w:hint="eastAsia" w:eastAsia="仿宋_GB2312"/>
                <w:szCs w:val="21"/>
                <w:highlight w:val="none"/>
              </w:rPr>
              <w:t>分</w:t>
            </w:r>
            <w:r>
              <w:rPr>
                <w:rFonts w:eastAsia="仿宋_GB2312"/>
                <w:szCs w:val="21"/>
                <w:highlight w:val="none"/>
              </w:rPr>
              <w:t>/</w:t>
            </w:r>
            <w:r>
              <w:rPr>
                <w:rFonts w:hint="eastAsia" w:eastAsia="仿宋_GB2312"/>
                <w:szCs w:val="21"/>
                <w:highlight w:val="none"/>
              </w:rPr>
              <w:t>小时，上限为</w:t>
            </w:r>
            <w:r>
              <w:rPr>
                <w:rFonts w:eastAsia="仿宋_GB2312"/>
                <w:szCs w:val="21"/>
                <w:highlight w:val="none"/>
              </w:rPr>
              <w:t>2</w:t>
            </w:r>
            <w:r>
              <w:rPr>
                <w:rFonts w:hint="eastAsia" w:eastAsia="仿宋_GB2312"/>
                <w:szCs w:val="21"/>
                <w:highlight w:val="none"/>
              </w:rPr>
              <w:t>分。</w:t>
            </w:r>
          </w:p>
        </w:tc>
      </w:tr>
      <w:tr w14:paraId="143BF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14:paraId="28389DCB">
            <w:pPr>
              <w:spacing w:line="360" w:lineRule="exact"/>
              <w:rPr>
                <w:rFonts w:eastAsia="仿宋_GB2312"/>
                <w:sz w:val="24"/>
                <w:highlight w:val="none"/>
              </w:rPr>
            </w:pPr>
          </w:p>
        </w:tc>
        <w:tc>
          <w:tcPr>
            <w:tcW w:w="1627" w:type="dxa"/>
            <w:vMerge w:val="continue"/>
            <w:vAlign w:val="center"/>
          </w:tcPr>
          <w:p w14:paraId="60D65756">
            <w:pPr>
              <w:spacing w:line="360" w:lineRule="exact"/>
              <w:rPr>
                <w:rFonts w:eastAsia="仿宋_GB2312"/>
                <w:sz w:val="24"/>
                <w:highlight w:val="none"/>
              </w:rPr>
            </w:pPr>
          </w:p>
        </w:tc>
        <w:tc>
          <w:tcPr>
            <w:tcW w:w="2279" w:type="dxa"/>
            <w:gridSpan w:val="2"/>
            <w:vAlign w:val="center"/>
          </w:tcPr>
          <w:p w14:paraId="64348646">
            <w:pPr>
              <w:spacing w:line="320" w:lineRule="exact"/>
              <w:rPr>
                <w:rFonts w:eastAsia="仿宋_GB2312"/>
                <w:szCs w:val="21"/>
                <w:highlight w:val="none"/>
              </w:rPr>
            </w:pPr>
            <w:r>
              <w:rPr>
                <w:rFonts w:eastAsia="仿宋_GB2312"/>
                <w:szCs w:val="21"/>
                <w:highlight w:val="none"/>
              </w:rPr>
              <w:t>A32社会实践</w:t>
            </w:r>
          </w:p>
        </w:tc>
        <w:tc>
          <w:tcPr>
            <w:tcW w:w="1133" w:type="dxa"/>
            <w:vAlign w:val="center"/>
          </w:tcPr>
          <w:p w14:paraId="69136359">
            <w:pPr>
              <w:spacing w:line="320" w:lineRule="exact"/>
              <w:rPr>
                <w:rFonts w:eastAsia="仿宋_GB2312"/>
                <w:szCs w:val="21"/>
                <w:highlight w:val="none"/>
              </w:rPr>
            </w:pPr>
            <w:r>
              <w:rPr>
                <w:rFonts w:eastAsia="仿宋_GB2312"/>
                <w:szCs w:val="21"/>
                <w:highlight w:val="none"/>
              </w:rPr>
              <w:t>1-20分</w:t>
            </w:r>
          </w:p>
        </w:tc>
        <w:tc>
          <w:tcPr>
            <w:tcW w:w="8383" w:type="dxa"/>
            <w:gridSpan w:val="3"/>
            <w:vAlign w:val="center"/>
          </w:tcPr>
          <w:p w14:paraId="3CDE2CD4">
            <w:pPr>
              <w:spacing w:line="320" w:lineRule="exact"/>
              <w:rPr>
                <w:rFonts w:hint="eastAsia" w:eastAsia="仿宋_GB2312"/>
                <w:szCs w:val="21"/>
                <w:highlight w:val="none"/>
                <w:lang w:eastAsia="zh-CN"/>
              </w:rPr>
            </w:pPr>
            <w:r>
              <w:rPr>
                <w:rFonts w:eastAsia="仿宋_GB2312"/>
                <w:szCs w:val="21"/>
                <w:highlight w:val="none"/>
              </w:rPr>
              <w:t>A32</w:t>
            </w:r>
            <w:r>
              <w:rPr>
                <w:rFonts w:hint="eastAsia" w:eastAsia="仿宋_GB2312"/>
                <w:szCs w:val="21"/>
                <w:highlight w:val="none"/>
              </w:rPr>
              <w:t>因参与某项社会实践活动</w:t>
            </w:r>
            <w:r>
              <w:rPr>
                <w:rFonts w:hint="eastAsia" w:eastAsia="仿宋_GB2312"/>
                <w:szCs w:val="21"/>
                <w:highlight w:val="none"/>
                <w:lang w:eastAsia="zh-CN"/>
              </w:rPr>
              <w:t>，</w:t>
            </w:r>
            <w:r>
              <w:rPr>
                <w:rFonts w:eastAsia="仿宋_GB2312"/>
                <w:szCs w:val="21"/>
                <w:highlight w:val="none"/>
              </w:rPr>
              <w:t>获得国家级、省级、市厅级和校级等表彰的，</w:t>
            </w:r>
            <w:r>
              <w:rPr>
                <w:rFonts w:eastAsia="仿宋_GB2312"/>
                <w:szCs w:val="21"/>
                <w:highlight w:val="none"/>
                <w:lang w:val="en-US" w:eastAsia="zh-CN"/>
              </w:rPr>
              <w:t xml:space="preserve">分别得 </w:t>
            </w:r>
            <w:r>
              <w:rPr>
                <w:rFonts w:hint="default" w:eastAsia="仿宋_GB2312"/>
                <w:szCs w:val="21"/>
                <w:highlight w:val="none"/>
                <w:lang w:val="en-US" w:eastAsia="zh-CN"/>
              </w:rPr>
              <w:t>20</w:t>
            </w:r>
            <w:r>
              <w:rPr>
                <w:rFonts w:eastAsia="仿宋_GB2312"/>
                <w:szCs w:val="21"/>
                <w:highlight w:val="none"/>
                <w:lang w:val="en-US" w:eastAsia="zh-CN"/>
              </w:rPr>
              <w:t>、</w:t>
            </w:r>
            <w:r>
              <w:rPr>
                <w:rFonts w:hint="default" w:eastAsia="仿宋_GB2312"/>
                <w:szCs w:val="21"/>
                <w:highlight w:val="none"/>
                <w:lang w:val="en-US" w:eastAsia="zh-CN"/>
              </w:rPr>
              <w:t>8</w:t>
            </w:r>
            <w:r>
              <w:rPr>
                <w:rFonts w:eastAsia="仿宋_GB2312"/>
                <w:szCs w:val="21"/>
                <w:highlight w:val="none"/>
                <w:lang w:val="en-US" w:eastAsia="zh-CN"/>
              </w:rPr>
              <w:t>、</w:t>
            </w:r>
            <w:r>
              <w:rPr>
                <w:rFonts w:hint="default" w:eastAsia="仿宋_GB2312"/>
                <w:szCs w:val="21"/>
                <w:highlight w:val="none"/>
                <w:lang w:val="en-US" w:eastAsia="zh-CN"/>
              </w:rPr>
              <w:t>4</w:t>
            </w:r>
            <w:r>
              <w:rPr>
                <w:rFonts w:eastAsia="仿宋_GB2312"/>
                <w:szCs w:val="21"/>
                <w:highlight w:val="none"/>
                <w:lang w:val="en-US" w:eastAsia="zh-CN"/>
              </w:rPr>
              <w:t>、</w:t>
            </w:r>
            <w:r>
              <w:rPr>
                <w:rFonts w:hint="default" w:eastAsia="仿宋_GB2312"/>
                <w:szCs w:val="21"/>
                <w:highlight w:val="none"/>
                <w:lang w:val="en-US" w:eastAsia="zh-CN"/>
              </w:rPr>
              <w:t xml:space="preserve">2 </w:t>
            </w:r>
            <w:r>
              <w:rPr>
                <w:rFonts w:eastAsia="仿宋_GB2312"/>
                <w:szCs w:val="21"/>
                <w:highlight w:val="none"/>
                <w:lang w:val="en-US" w:eastAsia="zh-CN"/>
              </w:rPr>
              <w:t>分</w:t>
            </w:r>
            <w:r>
              <w:rPr>
                <w:rFonts w:eastAsia="仿宋_GB2312"/>
                <w:szCs w:val="21"/>
                <w:highlight w:val="none"/>
              </w:rPr>
              <w:t>；个人表彰系数为1，团队表彰系数由负责人统筹分配到各成员且总系数不超过1，并提供证书，由学院认定。</w:t>
            </w:r>
            <w:r>
              <w:rPr>
                <w:rFonts w:hint="eastAsia" w:eastAsia="仿宋_GB2312"/>
                <w:szCs w:val="21"/>
                <w:highlight w:val="none"/>
                <w:lang w:eastAsia="zh-CN"/>
              </w:rPr>
              <w:t>（</w:t>
            </w:r>
            <w:r>
              <w:rPr>
                <w:rFonts w:hint="eastAsia" w:eastAsia="仿宋_GB2312"/>
                <w:szCs w:val="21"/>
                <w:highlight w:val="none"/>
                <w:lang w:val="en-US" w:eastAsia="zh-CN"/>
              </w:rPr>
              <w:t>技术转移研究生加1分</w:t>
            </w:r>
            <w:r>
              <w:rPr>
                <w:rFonts w:hint="eastAsia" w:eastAsia="仿宋_GB2312"/>
                <w:szCs w:val="21"/>
                <w:highlight w:val="none"/>
                <w:lang w:eastAsia="zh-CN"/>
              </w:rPr>
              <w:t>）</w:t>
            </w:r>
          </w:p>
        </w:tc>
      </w:tr>
      <w:tr w14:paraId="71657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14:paraId="418CBDA9">
            <w:pPr>
              <w:spacing w:line="360" w:lineRule="exact"/>
              <w:rPr>
                <w:rFonts w:eastAsia="仿宋_GB2312"/>
                <w:sz w:val="24"/>
                <w:highlight w:val="none"/>
              </w:rPr>
            </w:pPr>
          </w:p>
        </w:tc>
        <w:tc>
          <w:tcPr>
            <w:tcW w:w="1627" w:type="dxa"/>
            <w:vAlign w:val="center"/>
          </w:tcPr>
          <w:p w14:paraId="6B1CD7EF">
            <w:pPr>
              <w:spacing w:line="360" w:lineRule="exact"/>
              <w:rPr>
                <w:rFonts w:eastAsia="仿宋_GB2312"/>
                <w:sz w:val="24"/>
                <w:highlight w:val="none"/>
              </w:rPr>
            </w:pPr>
            <w:r>
              <w:rPr>
                <w:rFonts w:eastAsia="仿宋_GB2312"/>
                <w:sz w:val="24"/>
                <w:highlight w:val="none"/>
              </w:rPr>
              <w:t>A4社会工作</w:t>
            </w:r>
          </w:p>
        </w:tc>
        <w:tc>
          <w:tcPr>
            <w:tcW w:w="2279" w:type="dxa"/>
            <w:gridSpan w:val="2"/>
            <w:vAlign w:val="center"/>
          </w:tcPr>
          <w:p w14:paraId="4E9EE3B3">
            <w:pPr>
              <w:spacing w:line="320" w:lineRule="exact"/>
              <w:rPr>
                <w:rFonts w:eastAsia="仿宋_GB2312"/>
                <w:szCs w:val="21"/>
                <w:highlight w:val="none"/>
              </w:rPr>
            </w:pPr>
            <w:r>
              <w:rPr>
                <w:rFonts w:eastAsia="仿宋_GB2312"/>
                <w:szCs w:val="21"/>
                <w:highlight w:val="none"/>
              </w:rPr>
              <w:t>A41校、院学生干部</w:t>
            </w:r>
          </w:p>
        </w:tc>
        <w:tc>
          <w:tcPr>
            <w:tcW w:w="1133" w:type="dxa"/>
            <w:vAlign w:val="center"/>
          </w:tcPr>
          <w:p w14:paraId="6C30D13E">
            <w:pPr>
              <w:spacing w:line="320" w:lineRule="exact"/>
              <w:jc w:val="center"/>
              <w:rPr>
                <w:rFonts w:eastAsia="仿宋_GB2312"/>
                <w:szCs w:val="21"/>
                <w:highlight w:val="none"/>
              </w:rPr>
            </w:pPr>
            <w:r>
              <w:rPr>
                <w:rFonts w:eastAsia="仿宋_GB2312"/>
                <w:szCs w:val="21"/>
                <w:highlight w:val="none"/>
              </w:rPr>
              <w:t>1~6分</w:t>
            </w:r>
          </w:p>
        </w:tc>
        <w:tc>
          <w:tcPr>
            <w:tcW w:w="8383" w:type="dxa"/>
            <w:gridSpan w:val="3"/>
            <w:vAlign w:val="center"/>
          </w:tcPr>
          <w:p w14:paraId="09FF60C6">
            <w:pPr>
              <w:spacing w:line="320" w:lineRule="exact"/>
              <w:rPr>
                <w:rFonts w:eastAsia="仿宋_GB2312"/>
                <w:szCs w:val="21"/>
                <w:highlight w:val="none"/>
              </w:rPr>
            </w:pPr>
            <w:r>
              <w:rPr>
                <w:rFonts w:eastAsia="仿宋_GB2312"/>
                <w:szCs w:val="21"/>
                <w:highlight w:val="none"/>
              </w:rPr>
              <w:t>A41校研究生会主席6分、副主席4分，部长3分、副部长2分；校团委学生兼职副书记6分；院研究生会主席5分、副主席3分、部长2分、副部长1分；院团委学生兼职副书记5分；党支部书记5分、副书记3分、支委委员1分；班级班长、团支部书记3分，班委、支委1分；辅导员学生助理5分。以上任职须任满一届，不重复计分，最高分6分。</w:t>
            </w:r>
          </w:p>
          <w:p w14:paraId="2EE2EC3D">
            <w:pPr>
              <w:spacing w:line="320" w:lineRule="exact"/>
              <w:rPr>
                <w:rFonts w:eastAsia="仿宋_GB2312"/>
                <w:szCs w:val="21"/>
                <w:highlight w:val="none"/>
              </w:rPr>
            </w:pPr>
            <w:r>
              <w:rPr>
                <w:rFonts w:hint="eastAsia" w:eastAsia="仿宋_GB2312"/>
                <w:strike w:val="0"/>
                <w:dstrike w:val="0"/>
                <w:szCs w:val="21"/>
                <w:highlight w:val="none"/>
              </w:rPr>
              <w:t>学生干部工作需按年度评级，对应级别为优秀、良好、合格、不合格，对应得分系数分别为</w:t>
            </w:r>
            <w:r>
              <w:rPr>
                <w:rFonts w:eastAsia="仿宋_GB2312"/>
                <w:strike w:val="0"/>
                <w:dstrike w:val="0"/>
                <w:szCs w:val="21"/>
                <w:highlight w:val="none"/>
              </w:rPr>
              <w:t>1</w:t>
            </w:r>
            <w:r>
              <w:rPr>
                <w:rFonts w:hint="eastAsia" w:eastAsia="仿宋_GB2312"/>
                <w:strike w:val="0"/>
                <w:dstrike w:val="0"/>
                <w:szCs w:val="21"/>
                <w:highlight w:val="none"/>
              </w:rPr>
              <w:t>、</w:t>
            </w:r>
            <w:r>
              <w:rPr>
                <w:rFonts w:eastAsia="仿宋_GB2312"/>
                <w:strike w:val="0"/>
                <w:dstrike w:val="0"/>
                <w:szCs w:val="21"/>
                <w:highlight w:val="none"/>
              </w:rPr>
              <w:t>0.8</w:t>
            </w:r>
            <w:r>
              <w:rPr>
                <w:rFonts w:hint="eastAsia" w:eastAsia="仿宋_GB2312"/>
                <w:strike w:val="0"/>
                <w:dstrike w:val="0"/>
                <w:szCs w:val="21"/>
                <w:highlight w:val="none"/>
              </w:rPr>
              <w:t>、</w:t>
            </w:r>
            <w:r>
              <w:rPr>
                <w:rFonts w:eastAsia="仿宋_GB2312"/>
                <w:strike w:val="0"/>
                <w:dstrike w:val="0"/>
                <w:szCs w:val="21"/>
                <w:highlight w:val="none"/>
              </w:rPr>
              <w:t>0.6</w:t>
            </w:r>
            <w:r>
              <w:rPr>
                <w:rFonts w:hint="eastAsia" w:eastAsia="仿宋_GB2312"/>
                <w:strike w:val="0"/>
                <w:dstrike w:val="0"/>
                <w:szCs w:val="21"/>
                <w:highlight w:val="none"/>
              </w:rPr>
              <w:t>、</w:t>
            </w:r>
            <w:r>
              <w:rPr>
                <w:rFonts w:eastAsia="仿宋_GB2312"/>
                <w:strike w:val="0"/>
                <w:dstrike w:val="0"/>
                <w:szCs w:val="21"/>
                <w:highlight w:val="none"/>
              </w:rPr>
              <w:t>0</w:t>
            </w:r>
            <w:r>
              <w:rPr>
                <w:rFonts w:hint="eastAsia" w:eastAsia="仿宋_GB2312"/>
                <w:strike w:val="0"/>
                <w:dstrike w:val="0"/>
                <w:szCs w:val="21"/>
                <w:highlight w:val="none"/>
              </w:rPr>
              <w:t>。</w:t>
            </w:r>
          </w:p>
        </w:tc>
      </w:tr>
      <w:tr w14:paraId="5180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restart"/>
            <w:tcBorders>
              <w:top w:val="double" w:color="auto" w:sz="4" w:space="0"/>
            </w:tcBorders>
            <w:vAlign w:val="center"/>
          </w:tcPr>
          <w:p w14:paraId="282A6C8F">
            <w:pPr>
              <w:spacing w:line="360" w:lineRule="exact"/>
              <w:rPr>
                <w:rFonts w:eastAsia="仿宋_GB2312"/>
                <w:sz w:val="24"/>
                <w:highlight w:val="none"/>
              </w:rPr>
            </w:pPr>
            <w:r>
              <w:rPr>
                <w:rFonts w:eastAsia="仿宋_GB2312"/>
                <w:sz w:val="24"/>
                <w:highlight w:val="none"/>
              </w:rPr>
              <w:t>B学业成绩</w:t>
            </w:r>
          </w:p>
        </w:tc>
        <w:tc>
          <w:tcPr>
            <w:tcW w:w="1627" w:type="dxa"/>
            <w:vMerge w:val="restart"/>
            <w:tcBorders>
              <w:top w:val="double" w:color="auto" w:sz="4" w:space="0"/>
            </w:tcBorders>
            <w:vAlign w:val="center"/>
          </w:tcPr>
          <w:p w14:paraId="057FDEEA">
            <w:pPr>
              <w:spacing w:line="360" w:lineRule="exact"/>
              <w:rPr>
                <w:rFonts w:eastAsia="仿宋_GB2312"/>
                <w:sz w:val="24"/>
                <w:highlight w:val="none"/>
              </w:rPr>
            </w:pPr>
            <w:r>
              <w:rPr>
                <w:rFonts w:eastAsia="仿宋_GB2312"/>
                <w:sz w:val="24"/>
                <w:highlight w:val="none"/>
              </w:rPr>
              <w:t>B1课程学习</w:t>
            </w:r>
          </w:p>
        </w:tc>
        <w:tc>
          <w:tcPr>
            <w:tcW w:w="2279" w:type="dxa"/>
            <w:gridSpan w:val="2"/>
            <w:tcBorders>
              <w:top w:val="double" w:color="auto" w:sz="4" w:space="0"/>
            </w:tcBorders>
            <w:vAlign w:val="center"/>
          </w:tcPr>
          <w:p w14:paraId="653CCA5A">
            <w:pPr>
              <w:spacing w:line="320" w:lineRule="exact"/>
              <w:rPr>
                <w:rFonts w:eastAsia="仿宋_GB2312"/>
                <w:szCs w:val="21"/>
                <w:highlight w:val="none"/>
              </w:rPr>
            </w:pPr>
            <w:r>
              <w:rPr>
                <w:rFonts w:eastAsia="仿宋_GB2312"/>
                <w:szCs w:val="21"/>
                <w:highlight w:val="none"/>
              </w:rPr>
              <w:t>B11前10%</w:t>
            </w:r>
          </w:p>
        </w:tc>
        <w:tc>
          <w:tcPr>
            <w:tcW w:w="1133" w:type="dxa"/>
            <w:tcBorders>
              <w:top w:val="double" w:color="auto" w:sz="4" w:space="0"/>
            </w:tcBorders>
            <w:vAlign w:val="center"/>
          </w:tcPr>
          <w:p w14:paraId="3B8D83A8">
            <w:pPr>
              <w:spacing w:line="320" w:lineRule="exact"/>
              <w:jc w:val="center"/>
              <w:rPr>
                <w:rFonts w:eastAsia="仿宋_GB2312"/>
                <w:szCs w:val="21"/>
                <w:highlight w:val="none"/>
              </w:rPr>
            </w:pPr>
            <w:r>
              <w:rPr>
                <w:rFonts w:eastAsia="仿宋_GB2312"/>
                <w:szCs w:val="21"/>
                <w:highlight w:val="none"/>
              </w:rPr>
              <w:t>20分</w:t>
            </w:r>
          </w:p>
        </w:tc>
        <w:tc>
          <w:tcPr>
            <w:tcW w:w="8383" w:type="dxa"/>
            <w:gridSpan w:val="3"/>
            <w:vMerge w:val="restart"/>
            <w:tcBorders>
              <w:top w:val="double" w:color="auto" w:sz="4" w:space="0"/>
            </w:tcBorders>
            <w:vAlign w:val="center"/>
          </w:tcPr>
          <w:p w14:paraId="12BFE0BE">
            <w:pPr>
              <w:spacing w:line="320" w:lineRule="exact"/>
              <w:rPr>
                <w:rFonts w:hint="eastAsia" w:eastAsia="仿宋_GB2312"/>
                <w:szCs w:val="21"/>
                <w:highlight w:val="none"/>
                <w:lang w:eastAsia="zh-CN"/>
              </w:rPr>
            </w:pPr>
            <w:r>
              <w:rPr>
                <w:rFonts w:eastAsia="仿宋_GB2312"/>
                <w:szCs w:val="21"/>
                <w:highlight w:val="none"/>
              </w:rPr>
              <w:t>B1</w:t>
            </w:r>
            <w:r>
              <w:rPr>
                <w:rFonts w:hint="eastAsia" w:eastAsia="仿宋_GB2312"/>
                <w:szCs w:val="21"/>
                <w:highlight w:val="none"/>
              </w:rPr>
              <w:t>课程分数积分等于课程成绩乘以对应课程学分之和除以应修总学分</w:t>
            </w:r>
            <w:r>
              <w:rPr>
                <w:rFonts w:hint="eastAsia" w:eastAsia="仿宋_GB2312"/>
                <w:szCs w:val="21"/>
                <w:highlight w:val="none"/>
                <w:lang w:eastAsia="zh-CN"/>
              </w:rPr>
              <w:t>。</w:t>
            </w:r>
          </w:p>
          <w:p w14:paraId="05BF1017">
            <w:pPr>
              <w:spacing w:line="320" w:lineRule="exact"/>
              <w:rPr>
                <w:rFonts w:eastAsia="仿宋_GB2312"/>
                <w:szCs w:val="21"/>
                <w:highlight w:val="none"/>
              </w:rPr>
            </w:pPr>
            <w:r>
              <w:rPr>
                <w:rFonts w:hint="eastAsia" w:eastAsia="仿宋_GB2312"/>
                <w:szCs w:val="21"/>
                <w:highlight w:val="none"/>
              </w:rPr>
              <w:t>（不满足应修总学分的分以下</w:t>
            </w:r>
            <w:r>
              <w:rPr>
                <w:rFonts w:eastAsia="仿宋_GB2312"/>
                <w:szCs w:val="21"/>
                <w:highlight w:val="none"/>
              </w:rPr>
              <w:t>3</w:t>
            </w:r>
            <w:r>
              <w:rPr>
                <w:rFonts w:hint="eastAsia" w:eastAsia="仿宋_GB2312"/>
                <w:szCs w:val="21"/>
                <w:highlight w:val="none"/>
              </w:rPr>
              <w:t>种情况考虑</w:t>
            </w:r>
            <w:r>
              <w:rPr>
                <w:rFonts w:eastAsia="仿宋_GB2312"/>
                <w:szCs w:val="21"/>
                <w:highlight w:val="none"/>
              </w:rPr>
              <w:t>1.</w:t>
            </w:r>
            <w:r>
              <w:rPr>
                <w:rFonts w:hint="eastAsia" w:eastAsia="仿宋_GB2312"/>
                <w:szCs w:val="21"/>
                <w:highlight w:val="none"/>
              </w:rPr>
              <w:t>多选一门或几门课程的，在达到应修总学分前提下，选择课程成绩高的来计算，但必修课程必须计算在内；</w:t>
            </w:r>
            <w:r>
              <w:rPr>
                <w:rFonts w:eastAsia="仿宋_GB2312"/>
                <w:szCs w:val="21"/>
                <w:highlight w:val="none"/>
              </w:rPr>
              <w:t>2.</w:t>
            </w:r>
            <w:r>
              <w:rPr>
                <w:rFonts w:hint="eastAsia" w:eastAsia="仿宋_GB2312"/>
                <w:szCs w:val="21"/>
                <w:highlight w:val="none"/>
              </w:rPr>
              <w:t>所选课程总学分超出应修总学分，且不能通过选择计算科目来达到应修总学分的，可将应修总学分替换为实际所获得学分；</w:t>
            </w:r>
            <w:r>
              <w:rPr>
                <w:rFonts w:eastAsia="仿宋_GB2312"/>
                <w:szCs w:val="21"/>
                <w:highlight w:val="none"/>
              </w:rPr>
              <w:t>3.</w:t>
            </w:r>
            <w:r>
              <w:rPr>
                <w:rFonts w:hint="eastAsia" w:eastAsia="仿宋_GB2312"/>
                <w:szCs w:val="21"/>
                <w:highlight w:val="none"/>
              </w:rPr>
              <w:t>所获学分少于应修总学分的，仍旧按应修总学分计算）</w:t>
            </w:r>
            <w:r>
              <w:rPr>
                <w:rFonts w:eastAsia="仿宋_GB2312"/>
                <w:szCs w:val="21"/>
                <w:highlight w:val="none"/>
              </w:rPr>
              <w:t>。B21中期考核等级以学院考核为准。硕士二年级参评按B1课程学习成绩加分执行，硕士三年级参评按B2中期考核成绩加分执行。</w:t>
            </w:r>
            <w:r>
              <w:rPr>
                <w:rFonts w:eastAsia="仿宋_GB2312"/>
                <w:color w:val="000000" w:themeColor="text1"/>
                <w:szCs w:val="21"/>
                <w:highlight w:val="none"/>
                <w14:textFill>
                  <w14:solidFill>
                    <w14:schemeClr w14:val="tx1"/>
                  </w14:solidFill>
                </w14:textFill>
              </w:rPr>
              <w:t>在参评学年，研究生必修课不及格且补考或重修未通过</w:t>
            </w:r>
            <w:r>
              <w:rPr>
                <w:rFonts w:hint="eastAsia" w:eastAsiaTheme="minorEastAsia"/>
                <w:color w:val="000000" w:themeColor="text1"/>
                <w:szCs w:val="21"/>
                <w:highlight w:val="none"/>
                <w14:textFill>
                  <w14:solidFill>
                    <w14:schemeClr w14:val="tx1"/>
                  </w14:solidFill>
                </w14:textFill>
              </w:rPr>
              <w:t>者</w:t>
            </w:r>
            <w:r>
              <w:rPr>
                <w:rFonts w:eastAsia="仿宋_GB2312"/>
                <w:color w:val="000000" w:themeColor="text1"/>
                <w:szCs w:val="21"/>
                <w:highlight w:val="none"/>
                <w14:textFill>
                  <w14:solidFill>
                    <w14:schemeClr w14:val="tx1"/>
                  </w14:solidFill>
                </w14:textFill>
              </w:rPr>
              <w:t>，没有参评资格。</w:t>
            </w:r>
          </w:p>
        </w:tc>
      </w:tr>
      <w:tr w14:paraId="56A5E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14:paraId="43EC1903">
            <w:pPr>
              <w:spacing w:line="360" w:lineRule="exact"/>
              <w:rPr>
                <w:rFonts w:eastAsia="仿宋_GB2312"/>
                <w:sz w:val="24"/>
                <w:highlight w:val="none"/>
              </w:rPr>
            </w:pPr>
          </w:p>
        </w:tc>
        <w:tc>
          <w:tcPr>
            <w:tcW w:w="1627" w:type="dxa"/>
            <w:vMerge w:val="continue"/>
            <w:vAlign w:val="center"/>
          </w:tcPr>
          <w:p w14:paraId="0F7BC10E">
            <w:pPr>
              <w:spacing w:line="360" w:lineRule="exact"/>
              <w:rPr>
                <w:rFonts w:eastAsia="仿宋_GB2312"/>
                <w:sz w:val="24"/>
                <w:highlight w:val="none"/>
              </w:rPr>
            </w:pPr>
          </w:p>
        </w:tc>
        <w:tc>
          <w:tcPr>
            <w:tcW w:w="2279" w:type="dxa"/>
            <w:gridSpan w:val="2"/>
            <w:tcBorders>
              <w:top w:val="single" w:color="auto" w:sz="4" w:space="0"/>
            </w:tcBorders>
            <w:vAlign w:val="center"/>
          </w:tcPr>
          <w:p w14:paraId="6310D292">
            <w:pPr>
              <w:spacing w:line="320" w:lineRule="exact"/>
              <w:rPr>
                <w:rFonts w:eastAsia="仿宋_GB2312"/>
                <w:szCs w:val="21"/>
                <w:highlight w:val="none"/>
              </w:rPr>
            </w:pPr>
            <w:r>
              <w:rPr>
                <w:rFonts w:eastAsia="仿宋_GB2312"/>
                <w:szCs w:val="21"/>
                <w:highlight w:val="none"/>
              </w:rPr>
              <w:t>B12前30%</w:t>
            </w:r>
          </w:p>
        </w:tc>
        <w:tc>
          <w:tcPr>
            <w:tcW w:w="1133" w:type="dxa"/>
            <w:tcBorders>
              <w:top w:val="single" w:color="auto" w:sz="4" w:space="0"/>
            </w:tcBorders>
            <w:vAlign w:val="center"/>
          </w:tcPr>
          <w:p w14:paraId="6828B8AA">
            <w:pPr>
              <w:spacing w:line="320" w:lineRule="exact"/>
              <w:jc w:val="center"/>
              <w:rPr>
                <w:rFonts w:eastAsia="仿宋_GB2312"/>
                <w:szCs w:val="21"/>
                <w:highlight w:val="none"/>
              </w:rPr>
            </w:pPr>
            <w:r>
              <w:rPr>
                <w:rFonts w:eastAsia="仿宋_GB2312"/>
                <w:szCs w:val="21"/>
                <w:highlight w:val="none"/>
              </w:rPr>
              <w:t>15分</w:t>
            </w:r>
          </w:p>
        </w:tc>
        <w:tc>
          <w:tcPr>
            <w:tcW w:w="8383" w:type="dxa"/>
            <w:gridSpan w:val="3"/>
            <w:vMerge w:val="continue"/>
            <w:vAlign w:val="center"/>
          </w:tcPr>
          <w:p w14:paraId="4113D87D">
            <w:pPr>
              <w:spacing w:line="320" w:lineRule="exact"/>
              <w:rPr>
                <w:rFonts w:eastAsia="仿宋_GB2312"/>
                <w:szCs w:val="21"/>
                <w:highlight w:val="none"/>
              </w:rPr>
            </w:pPr>
          </w:p>
        </w:tc>
      </w:tr>
      <w:tr w14:paraId="12A29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14:paraId="621CD5C0">
            <w:pPr>
              <w:spacing w:line="360" w:lineRule="exact"/>
              <w:rPr>
                <w:rFonts w:eastAsia="仿宋_GB2312"/>
                <w:sz w:val="24"/>
                <w:highlight w:val="none"/>
              </w:rPr>
            </w:pPr>
          </w:p>
        </w:tc>
        <w:tc>
          <w:tcPr>
            <w:tcW w:w="1627" w:type="dxa"/>
            <w:vMerge w:val="continue"/>
            <w:vAlign w:val="center"/>
          </w:tcPr>
          <w:p w14:paraId="61FC3916">
            <w:pPr>
              <w:spacing w:line="360" w:lineRule="exact"/>
              <w:rPr>
                <w:rFonts w:eastAsia="仿宋_GB2312"/>
                <w:sz w:val="24"/>
                <w:highlight w:val="none"/>
              </w:rPr>
            </w:pPr>
          </w:p>
        </w:tc>
        <w:tc>
          <w:tcPr>
            <w:tcW w:w="2279" w:type="dxa"/>
            <w:gridSpan w:val="2"/>
            <w:tcBorders>
              <w:top w:val="single" w:color="auto" w:sz="4" w:space="0"/>
            </w:tcBorders>
            <w:vAlign w:val="center"/>
          </w:tcPr>
          <w:p w14:paraId="1D6C82F6">
            <w:pPr>
              <w:spacing w:line="320" w:lineRule="exact"/>
              <w:rPr>
                <w:rFonts w:eastAsia="仿宋_GB2312"/>
                <w:szCs w:val="21"/>
                <w:highlight w:val="none"/>
              </w:rPr>
            </w:pPr>
            <w:r>
              <w:rPr>
                <w:rFonts w:eastAsia="仿宋_GB2312"/>
                <w:szCs w:val="21"/>
                <w:highlight w:val="none"/>
              </w:rPr>
              <w:t>B13前50%</w:t>
            </w:r>
          </w:p>
        </w:tc>
        <w:tc>
          <w:tcPr>
            <w:tcW w:w="1133" w:type="dxa"/>
            <w:tcBorders>
              <w:top w:val="single" w:color="auto" w:sz="4" w:space="0"/>
            </w:tcBorders>
            <w:vAlign w:val="center"/>
          </w:tcPr>
          <w:p w14:paraId="3867DA9D">
            <w:pPr>
              <w:spacing w:line="320" w:lineRule="exact"/>
              <w:jc w:val="center"/>
              <w:rPr>
                <w:rFonts w:eastAsia="仿宋_GB2312"/>
                <w:szCs w:val="21"/>
                <w:highlight w:val="none"/>
              </w:rPr>
            </w:pPr>
            <w:r>
              <w:rPr>
                <w:rFonts w:eastAsia="仿宋_GB2312"/>
                <w:szCs w:val="21"/>
                <w:highlight w:val="none"/>
              </w:rPr>
              <w:t>10分</w:t>
            </w:r>
          </w:p>
        </w:tc>
        <w:tc>
          <w:tcPr>
            <w:tcW w:w="8383" w:type="dxa"/>
            <w:gridSpan w:val="3"/>
            <w:vMerge w:val="continue"/>
            <w:vAlign w:val="center"/>
          </w:tcPr>
          <w:p w14:paraId="62DC2135">
            <w:pPr>
              <w:spacing w:line="320" w:lineRule="exact"/>
              <w:rPr>
                <w:rFonts w:eastAsia="仿宋_GB2312"/>
                <w:szCs w:val="21"/>
                <w:highlight w:val="none"/>
              </w:rPr>
            </w:pPr>
          </w:p>
        </w:tc>
      </w:tr>
      <w:tr w14:paraId="1BE28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14:paraId="71871062">
            <w:pPr>
              <w:spacing w:line="360" w:lineRule="exact"/>
              <w:rPr>
                <w:rFonts w:eastAsia="仿宋_GB2312"/>
                <w:sz w:val="24"/>
                <w:highlight w:val="none"/>
              </w:rPr>
            </w:pPr>
          </w:p>
        </w:tc>
        <w:tc>
          <w:tcPr>
            <w:tcW w:w="1627" w:type="dxa"/>
            <w:tcBorders>
              <w:top w:val="single" w:color="auto" w:sz="4" w:space="0"/>
            </w:tcBorders>
            <w:vAlign w:val="center"/>
          </w:tcPr>
          <w:p w14:paraId="369E07EF">
            <w:pPr>
              <w:spacing w:line="360" w:lineRule="exact"/>
              <w:rPr>
                <w:rFonts w:eastAsia="仿宋_GB2312"/>
                <w:sz w:val="24"/>
                <w:highlight w:val="none"/>
              </w:rPr>
            </w:pPr>
            <w:r>
              <w:rPr>
                <w:rFonts w:eastAsia="仿宋_GB2312"/>
                <w:sz w:val="24"/>
                <w:highlight w:val="none"/>
              </w:rPr>
              <w:t>B2中期考核</w:t>
            </w:r>
          </w:p>
        </w:tc>
        <w:tc>
          <w:tcPr>
            <w:tcW w:w="2279" w:type="dxa"/>
            <w:gridSpan w:val="2"/>
            <w:tcBorders>
              <w:top w:val="single" w:color="auto" w:sz="4" w:space="0"/>
            </w:tcBorders>
            <w:vAlign w:val="center"/>
          </w:tcPr>
          <w:p w14:paraId="293803A0">
            <w:pPr>
              <w:spacing w:line="320" w:lineRule="exact"/>
              <w:rPr>
                <w:rFonts w:eastAsia="仿宋_GB2312"/>
                <w:szCs w:val="21"/>
                <w:highlight w:val="none"/>
              </w:rPr>
            </w:pPr>
            <w:r>
              <w:rPr>
                <w:rFonts w:eastAsia="仿宋_GB2312"/>
                <w:szCs w:val="21"/>
                <w:highlight w:val="none"/>
              </w:rPr>
              <w:t>B21中期考核合格</w:t>
            </w:r>
          </w:p>
        </w:tc>
        <w:tc>
          <w:tcPr>
            <w:tcW w:w="1133" w:type="dxa"/>
            <w:tcBorders>
              <w:top w:val="single" w:color="auto" w:sz="4" w:space="0"/>
            </w:tcBorders>
            <w:vAlign w:val="center"/>
          </w:tcPr>
          <w:p w14:paraId="11E70CE7">
            <w:pPr>
              <w:spacing w:line="320" w:lineRule="exact"/>
              <w:jc w:val="center"/>
              <w:rPr>
                <w:rFonts w:hint="eastAsia" w:eastAsia="仿宋_GB2312"/>
                <w:szCs w:val="21"/>
                <w:highlight w:val="none"/>
                <w:lang w:eastAsia="zh-CN"/>
              </w:rPr>
            </w:pPr>
            <w:r>
              <w:rPr>
                <w:rFonts w:eastAsia="仿宋_GB2312"/>
                <w:szCs w:val="21"/>
                <w:highlight w:val="none"/>
              </w:rPr>
              <w:t>5</w:t>
            </w:r>
            <w:r>
              <w:rPr>
                <w:rFonts w:hint="eastAsia" w:eastAsia="仿宋_GB2312"/>
                <w:szCs w:val="21"/>
                <w:highlight w:val="none"/>
              </w:rPr>
              <w:t>分</w:t>
            </w:r>
          </w:p>
        </w:tc>
        <w:tc>
          <w:tcPr>
            <w:tcW w:w="8383" w:type="dxa"/>
            <w:gridSpan w:val="3"/>
            <w:vMerge w:val="continue"/>
            <w:vAlign w:val="center"/>
          </w:tcPr>
          <w:p w14:paraId="44D91417">
            <w:pPr>
              <w:spacing w:line="320" w:lineRule="exact"/>
              <w:rPr>
                <w:rFonts w:eastAsia="仿宋_GB2312"/>
                <w:szCs w:val="21"/>
                <w:highlight w:val="none"/>
              </w:rPr>
            </w:pPr>
          </w:p>
        </w:tc>
      </w:tr>
      <w:tr w14:paraId="64BB2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540" w:type="dxa"/>
            <w:vMerge w:val="continue"/>
            <w:vAlign w:val="center"/>
          </w:tcPr>
          <w:p w14:paraId="489B9661">
            <w:pPr>
              <w:spacing w:line="360" w:lineRule="exact"/>
              <w:rPr>
                <w:rFonts w:eastAsia="仿宋_GB2312"/>
                <w:sz w:val="24"/>
                <w:highlight w:val="none"/>
              </w:rPr>
            </w:pPr>
          </w:p>
        </w:tc>
        <w:tc>
          <w:tcPr>
            <w:tcW w:w="1627" w:type="dxa"/>
            <w:vMerge w:val="restart"/>
            <w:tcBorders>
              <w:top w:val="single" w:color="auto" w:sz="4" w:space="0"/>
              <w:bottom w:val="single" w:color="auto" w:sz="4" w:space="0"/>
            </w:tcBorders>
            <w:vAlign w:val="center"/>
          </w:tcPr>
          <w:p w14:paraId="43680D51">
            <w:pPr>
              <w:spacing w:line="360" w:lineRule="exact"/>
              <w:rPr>
                <w:rFonts w:eastAsia="仿宋_GB2312"/>
                <w:sz w:val="24"/>
                <w:highlight w:val="none"/>
              </w:rPr>
            </w:pPr>
            <w:r>
              <w:rPr>
                <w:rFonts w:eastAsia="仿宋_GB2312"/>
                <w:sz w:val="24"/>
                <w:highlight w:val="none"/>
              </w:rPr>
              <w:t>B3境外交流</w:t>
            </w:r>
          </w:p>
        </w:tc>
        <w:tc>
          <w:tcPr>
            <w:tcW w:w="2279" w:type="dxa"/>
            <w:gridSpan w:val="2"/>
            <w:tcBorders>
              <w:top w:val="single" w:color="auto" w:sz="4" w:space="0"/>
              <w:bottom w:val="single" w:color="auto" w:sz="4" w:space="0"/>
            </w:tcBorders>
            <w:vAlign w:val="center"/>
          </w:tcPr>
          <w:p w14:paraId="144586DC">
            <w:pPr>
              <w:spacing w:line="320" w:lineRule="exact"/>
              <w:rPr>
                <w:rFonts w:eastAsia="仿宋_GB2312"/>
                <w:szCs w:val="21"/>
                <w:highlight w:val="none"/>
              </w:rPr>
            </w:pPr>
            <w:r>
              <w:rPr>
                <w:rFonts w:eastAsia="仿宋_GB2312"/>
                <w:szCs w:val="21"/>
                <w:highlight w:val="none"/>
              </w:rPr>
              <w:t>B31三个月以下</w:t>
            </w:r>
          </w:p>
        </w:tc>
        <w:tc>
          <w:tcPr>
            <w:tcW w:w="1133" w:type="dxa"/>
            <w:tcBorders>
              <w:top w:val="single" w:color="auto" w:sz="4" w:space="0"/>
              <w:bottom w:val="single" w:color="auto" w:sz="4" w:space="0"/>
            </w:tcBorders>
            <w:vAlign w:val="center"/>
          </w:tcPr>
          <w:p w14:paraId="25828C9D">
            <w:pPr>
              <w:spacing w:line="320" w:lineRule="exact"/>
              <w:jc w:val="center"/>
              <w:rPr>
                <w:rFonts w:eastAsia="仿宋_GB2312"/>
                <w:szCs w:val="21"/>
                <w:highlight w:val="none"/>
              </w:rPr>
            </w:pPr>
            <w:r>
              <w:rPr>
                <w:rFonts w:eastAsia="仿宋_GB2312"/>
                <w:szCs w:val="21"/>
                <w:highlight w:val="none"/>
              </w:rPr>
              <w:t>10分</w:t>
            </w:r>
          </w:p>
        </w:tc>
        <w:tc>
          <w:tcPr>
            <w:tcW w:w="8383" w:type="dxa"/>
            <w:gridSpan w:val="3"/>
            <w:vMerge w:val="restart"/>
            <w:tcBorders>
              <w:top w:val="single" w:color="auto" w:sz="4" w:space="0"/>
              <w:bottom w:val="single" w:color="auto" w:sz="4" w:space="0"/>
            </w:tcBorders>
            <w:vAlign w:val="center"/>
          </w:tcPr>
          <w:p w14:paraId="304BA458">
            <w:pPr>
              <w:spacing w:line="320" w:lineRule="exact"/>
              <w:rPr>
                <w:rFonts w:hint="eastAsia" w:eastAsia="仿宋_GB2312"/>
                <w:szCs w:val="21"/>
                <w:highlight w:val="none"/>
                <w:lang w:eastAsia="zh-CN"/>
              </w:rPr>
            </w:pPr>
            <w:r>
              <w:rPr>
                <w:rFonts w:eastAsia="仿宋_GB2312"/>
                <w:szCs w:val="21"/>
                <w:highlight w:val="none"/>
              </w:rPr>
              <w:t xml:space="preserve">B31~B33以学院研究生秘书、研究生院备案为准。 </w:t>
            </w:r>
            <w:r>
              <w:rPr>
                <w:rFonts w:hint="eastAsia" w:eastAsia="仿宋_GB2312"/>
                <w:szCs w:val="21"/>
                <w:highlight w:val="none"/>
                <w:lang w:eastAsia="zh-CN"/>
              </w:rPr>
              <w:t>（</w:t>
            </w:r>
            <w:r>
              <w:rPr>
                <w:rFonts w:hint="eastAsia" w:eastAsia="仿宋_GB2312"/>
                <w:szCs w:val="21"/>
                <w:highlight w:val="none"/>
                <w:lang w:val="en-US" w:eastAsia="zh-CN"/>
              </w:rPr>
              <w:t>线上境外交流学习项目加5分</w:t>
            </w:r>
            <w:r>
              <w:rPr>
                <w:rFonts w:hint="eastAsia" w:eastAsia="仿宋_GB2312"/>
                <w:szCs w:val="21"/>
                <w:highlight w:val="none"/>
                <w:lang w:eastAsia="zh-CN"/>
              </w:rPr>
              <w:t>）</w:t>
            </w:r>
          </w:p>
        </w:tc>
      </w:tr>
      <w:tr w14:paraId="08B4C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14:paraId="4EB7E281">
            <w:pPr>
              <w:rPr>
                <w:rFonts w:eastAsia="仿宋_GB2312"/>
                <w:sz w:val="24"/>
                <w:highlight w:val="none"/>
              </w:rPr>
            </w:pPr>
          </w:p>
        </w:tc>
        <w:tc>
          <w:tcPr>
            <w:tcW w:w="1627" w:type="dxa"/>
            <w:vMerge w:val="continue"/>
            <w:vAlign w:val="center"/>
          </w:tcPr>
          <w:p w14:paraId="7E342122">
            <w:pPr>
              <w:rPr>
                <w:rFonts w:eastAsia="仿宋_GB2312"/>
                <w:sz w:val="24"/>
                <w:highlight w:val="none"/>
              </w:rPr>
            </w:pPr>
          </w:p>
        </w:tc>
        <w:tc>
          <w:tcPr>
            <w:tcW w:w="2279" w:type="dxa"/>
            <w:gridSpan w:val="2"/>
            <w:vAlign w:val="center"/>
          </w:tcPr>
          <w:p w14:paraId="59ADBA6D">
            <w:pPr>
              <w:spacing w:line="320" w:lineRule="exact"/>
              <w:rPr>
                <w:rFonts w:eastAsia="仿宋_GB2312"/>
                <w:szCs w:val="21"/>
                <w:highlight w:val="none"/>
              </w:rPr>
            </w:pPr>
            <w:r>
              <w:rPr>
                <w:rFonts w:eastAsia="仿宋_GB2312"/>
                <w:szCs w:val="21"/>
                <w:highlight w:val="none"/>
              </w:rPr>
              <w:t>B32三（含）至六个月</w:t>
            </w:r>
          </w:p>
        </w:tc>
        <w:tc>
          <w:tcPr>
            <w:tcW w:w="1133" w:type="dxa"/>
            <w:vAlign w:val="center"/>
          </w:tcPr>
          <w:p w14:paraId="42C7442B">
            <w:pPr>
              <w:spacing w:line="320" w:lineRule="exact"/>
              <w:jc w:val="center"/>
              <w:rPr>
                <w:rFonts w:eastAsia="仿宋_GB2312"/>
                <w:szCs w:val="21"/>
                <w:highlight w:val="none"/>
              </w:rPr>
            </w:pPr>
            <w:r>
              <w:rPr>
                <w:rFonts w:eastAsia="仿宋_GB2312"/>
                <w:szCs w:val="21"/>
                <w:highlight w:val="none"/>
              </w:rPr>
              <w:t>15分</w:t>
            </w:r>
          </w:p>
        </w:tc>
        <w:tc>
          <w:tcPr>
            <w:tcW w:w="8383" w:type="dxa"/>
            <w:gridSpan w:val="3"/>
            <w:vMerge w:val="continue"/>
            <w:vAlign w:val="center"/>
          </w:tcPr>
          <w:p w14:paraId="27D329A1">
            <w:pPr>
              <w:spacing w:line="320" w:lineRule="exact"/>
              <w:rPr>
                <w:rFonts w:eastAsia="仿宋_GB2312"/>
                <w:szCs w:val="21"/>
                <w:highlight w:val="none"/>
              </w:rPr>
            </w:pPr>
          </w:p>
        </w:tc>
      </w:tr>
      <w:tr w14:paraId="72D89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540" w:type="dxa"/>
            <w:vMerge w:val="continue"/>
            <w:vAlign w:val="center"/>
          </w:tcPr>
          <w:p w14:paraId="769C8DF0">
            <w:pPr>
              <w:spacing w:line="360" w:lineRule="exact"/>
              <w:rPr>
                <w:rFonts w:eastAsia="仿宋_GB2312"/>
                <w:sz w:val="24"/>
                <w:highlight w:val="none"/>
              </w:rPr>
            </w:pPr>
          </w:p>
        </w:tc>
        <w:tc>
          <w:tcPr>
            <w:tcW w:w="1627" w:type="dxa"/>
            <w:vMerge w:val="continue"/>
            <w:vAlign w:val="center"/>
          </w:tcPr>
          <w:p w14:paraId="5388B4B0">
            <w:pPr>
              <w:spacing w:line="360" w:lineRule="exact"/>
              <w:rPr>
                <w:rFonts w:eastAsia="仿宋_GB2312"/>
                <w:sz w:val="24"/>
                <w:highlight w:val="none"/>
              </w:rPr>
            </w:pPr>
          </w:p>
        </w:tc>
        <w:tc>
          <w:tcPr>
            <w:tcW w:w="2279" w:type="dxa"/>
            <w:gridSpan w:val="2"/>
            <w:vAlign w:val="center"/>
          </w:tcPr>
          <w:p w14:paraId="628D8F7A">
            <w:pPr>
              <w:spacing w:line="320" w:lineRule="exact"/>
              <w:rPr>
                <w:rFonts w:eastAsia="仿宋_GB2312"/>
                <w:szCs w:val="21"/>
                <w:highlight w:val="none"/>
              </w:rPr>
            </w:pPr>
            <w:r>
              <w:rPr>
                <w:rFonts w:eastAsia="仿宋_GB2312"/>
                <w:szCs w:val="21"/>
                <w:highlight w:val="none"/>
              </w:rPr>
              <w:t>B33六个月（含）及以上</w:t>
            </w:r>
          </w:p>
        </w:tc>
        <w:tc>
          <w:tcPr>
            <w:tcW w:w="1133" w:type="dxa"/>
            <w:vAlign w:val="center"/>
          </w:tcPr>
          <w:p w14:paraId="5BA1C01B">
            <w:pPr>
              <w:spacing w:line="320" w:lineRule="exact"/>
              <w:jc w:val="center"/>
              <w:rPr>
                <w:rFonts w:eastAsia="仿宋_GB2312"/>
                <w:szCs w:val="21"/>
                <w:highlight w:val="none"/>
              </w:rPr>
            </w:pPr>
            <w:r>
              <w:rPr>
                <w:rFonts w:eastAsia="仿宋_GB2312"/>
                <w:szCs w:val="21"/>
                <w:highlight w:val="none"/>
              </w:rPr>
              <w:t>20分</w:t>
            </w:r>
          </w:p>
        </w:tc>
        <w:tc>
          <w:tcPr>
            <w:tcW w:w="8383" w:type="dxa"/>
            <w:gridSpan w:val="3"/>
            <w:vMerge w:val="continue"/>
            <w:vAlign w:val="center"/>
          </w:tcPr>
          <w:p w14:paraId="36CD9283">
            <w:pPr>
              <w:spacing w:line="320" w:lineRule="exact"/>
              <w:rPr>
                <w:rFonts w:eastAsia="仿宋_GB2312"/>
                <w:szCs w:val="21"/>
                <w:highlight w:val="none"/>
              </w:rPr>
            </w:pPr>
          </w:p>
        </w:tc>
      </w:tr>
      <w:tr w14:paraId="1CF7D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14:paraId="62B532D1">
            <w:pPr>
              <w:spacing w:line="360" w:lineRule="exact"/>
              <w:rPr>
                <w:rFonts w:eastAsia="仿宋_GB2312"/>
                <w:sz w:val="24"/>
                <w:highlight w:val="none"/>
              </w:rPr>
            </w:pPr>
          </w:p>
        </w:tc>
        <w:tc>
          <w:tcPr>
            <w:tcW w:w="1627" w:type="dxa"/>
            <w:vMerge w:val="restart"/>
            <w:vAlign w:val="center"/>
          </w:tcPr>
          <w:p w14:paraId="2733FCD8">
            <w:pPr>
              <w:spacing w:line="360" w:lineRule="exact"/>
              <w:rPr>
                <w:rFonts w:eastAsia="仿宋_GB2312"/>
                <w:sz w:val="24"/>
                <w:highlight w:val="none"/>
              </w:rPr>
            </w:pPr>
            <w:r>
              <w:rPr>
                <w:rFonts w:eastAsia="仿宋_GB2312"/>
                <w:sz w:val="24"/>
                <w:highlight w:val="none"/>
              </w:rPr>
              <w:t>B4社会考试</w:t>
            </w:r>
          </w:p>
        </w:tc>
        <w:tc>
          <w:tcPr>
            <w:tcW w:w="2279" w:type="dxa"/>
            <w:gridSpan w:val="2"/>
            <w:vAlign w:val="center"/>
          </w:tcPr>
          <w:p w14:paraId="36C83AD8">
            <w:pPr>
              <w:spacing w:line="320" w:lineRule="exact"/>
              <w:rPr>
                <w:rFonts w:eastAsia="仿宋_GB2312"/>
                <w:szCs w:val="21"/>
                <w:highlight w:val="none"/>
              </w:rPr>
            </w:pPr>
            <w:r>
              <w:rPr>
                <w:rFonts w:eastAsia="仿宋_GB2312"/>
                <w:szCs w:val="21"/>
                <w:highlight w:val="none"/>
              </w:rPr>
              <w:t>B41英语考试</w:t>
            </w:r>
          </w:p>
        </w:tc>
        <w:tc>
          <w:tcPr>
            <w:tcW w:w="1133" w:type="dxa"/>
            <w:vAlign w:val="center"/>
          </w:tcPr>
          <w:p w14:paraId="4E09244B">
            <w:pPr>
              <w:spacing w:line="320" w:lineRule="exact"/>
              <w:jc w:val="center"/>
              <w:rPr>
                <w:rFonts w:eastAsia="仿宋_GB2312"/>
                <w:szCs w:val="21"/>
                <w:highlight w:val="none"/>
              </w:rPr>
            </w:pPr>
            <w:r>
              <w:rPr>
                <w:rFonts w:eastAsia="仿宋_GB2312"/>
                <w:szCs w:val="21"/>
                <w:highlight w:val="none"/>
              </w:rPr>
              <w:t>5分</w:t>
            </w:r>
          </w:p>
        </w:tc>
        <w:tc>
          <w:tcPr>
            <w:tcW w:w="8383" w:type="dxa"/>
            <w:gridSpan w:val="3"/>
            <w:vAlign w:val="center"/>
          </w:tcPr>
          <w:p w14:paraId="5220A0FD">
            <w:pPr>
              <w:keepNext w:val="0"/>
              <w:keepLines w:val="0"/>
              <w:widowControl/>
              <w:suppressLineNumbers w:val="0"/>
              <w:jc w:val="left"/>
              <w:rPr>
                <w:rFonts w:eastAsia="仿宋_GB2312"/>
                <w:szCs w:val="21"/>
                <w:highlight w:val="none"/>
              </w:rPr>
            </w:pPr>
            <w:r>
              <w:rPr>
                <w:rFonts w:eastAsia="仿宋_GB2312"/>
                <w:szCs w:val="21"/>
                <w:highlight w:val="none"/>
              </w:rPr>
              <w:t>B41托福≥90、雅思≥6.5</w:t>
            </w:r>
            <w:r>
              <w:rPr>
                <w:rFonts w:hint="eastAsia" w:eastAsia="仿宋_GB2312"/>
                <w:szCs w:val="21"/>
                <w:highlight w:val="none"/>
                <w:lang w:eastAsia="zh-CN"/>
              </w:rPr>
              <w:t>、</w:t>
            </w:r>
            <w:r>
              <w:rPr>
                <w:rFonts w:hint="default" w:eastAsia="仿宋_GB2312"/>
                <w:szCs w:val="21"/>
                <w:highlight w:val="none"/>
                <w:lang w:val="en-US" w:eastAsia="zh-CN"/>
              </w:rPr>
              <w:t>GRE</w:t>
            </w:r>
            <w:r>
              <w:rPr>
                <w:rFonts w:eastAsia="仿宋_GB2312"/>
                <w:szCs w:val="21"/>
                <w:highlight w:val="none"/>
                <w:lang w:val="en-US" w:eastAsia="zh-CN"/>
              </w:rPr>
              <w:t>≥</w:t>
            </w:r>
            <w:r>
              <w:rPr>
                <w:rFonts w:hint="default" w:eastAsia="仿宋_GB2312"/>
                <w:szCs w:val="21"/>
                <w:highlight w:val="none"/>
                <w:lang w:val="en-US" w:eastAsia="zh-CN"/>
              </w:rPr>
              <w:t>320</w:t>
            </w:r>
            <w:r>
              <w:rPr>
                <w:rFonts w:eastAsia="仿宋_GB2312"/>
                <w:szCs w:val="21"/>
                <w:highlight w:val="none"/>
                <w:lang w:val="en-US" w:eastAsia="zh-CN"/>
              </w:rPr>
              <w:t>，</w:t>
            </w:r>
            <w:r>
              <w:rPr>
                <w:rFonts w:hint="default" w:eastAsia="仿宋_GB2312"/>
                <w:szCs w:val="21"/>
                <w:highlight w:val="none"/>
                <w:lang w:val="en-US" w:eastAsia="zh-CN"/>
              </w:rPr>
              <w:t>GMAT</w:t>
            </w:r>
            <w:r>
              <w:rPr>
                <w:rFonts w:eastAsia="仿宋_GB2312"/>
                <w:szCs w:val="21"/>
                <w:highlight w:val="none"/>
                <w:lang w:val="en-US" w:eastAsia="zh-CN"/>
              </w:rPr>
              <w:t>≥</w:t>
            </w:r>
            <w:r>
              <w:rPr>
                <w:rFonts w:hint="default" w:eastAsia="仿宋_GB2312"/>
                <w:szCs w:val="21"/>
                <w:highlight w:val="none"/>
                <w:lang w:val="en-US" w:eastAsia="zh-CN"/>
              </w:rPr>
              <w:t xml:space="preserve">650 </w:t>
            </w:r>
            <w:r>
              <w:rPr>
                <w:rFonts w:eastAsia="仿宋_GB2312"/>
                <w:szCs w:val="21"/>
                <w:highlight w:val="none"/>
              </w:rPr>
              <w:t>等，需提供证明材料。</w:t>
            </w:r>
          </w:p>
        </w:tc>
      </w:tr>
      <w:tr w14:paraId="6C22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40" w:type="dxa"/>
            <w:vMerge w:val="continue"/>
            <w:vAlign w:val="center"/>
          </w:tcPr>
          <w:p w14:paraId="12BF71C7">
            <w:pPr>
              <w:spacing w:line="360" w:lineRule="exact"/>
              <w:rPr>
                <w:rFonts w:eastAsia="仿宋_GB2312"/>
                <w:sz w:val="24"/>
                <w:highlight w:val="none"/>
              </w:rPr>
            </w:pPr>
          </w:p>
        </w:tc>
        <w:tc>
          <w:tcPr>
            <w:tcW w:w="1627" w:type="dxa"/>
            <w:vMerge w:val="continue"/>
            <w:vAlign w:val="center"/>
          </w:tcPr>
          <w:p w14:paraId="529B8AA5">
            <w:pPr>
              <w:spacing w:line="360" w:lineRule="exact"/>
              <w:rPr>
                <w:rFonts w:eastAsia="仿宋_GB2312"/>
                <w:sz w:val="24"/>
                <w:highlight w:val="none"/>
              </w:rPr>
            </w:pPr>
          </w:p>
        </w:tc>
        <w:tc>
          <w:tcPr>
            <w:tcW w:w="2279" w:type="dxa"/>
            <w:gridSpan w:val="2"/>
            <w:tcBorders>
              <w:bottom w:val="single" w:color="auto" w:sz="4" w:space="0"/>
            </w:tcBorders>
            <w:vAlign w:val="center"/>
          </w:tcPr>
          <w:p w14:paraId="39E7D049">
            <w:pPr>
              <w:widowControl/>
              <w:spacing w:line="320" w:lineRule="exact"/>
              <w:rPr>
                <w:rFonts w:eastAsia="仿宋_GB2312"/>
                <w:kern w:val="0"/>
                <w:sz w:val="24"/>
                <w:highlight w:val="none"/>
              </w:rPr>
            </w:pPr>
            <w:r>
              <w:rPr>
                <w:rFonts w:eastAsia="仿宋_GB2312"/>
                <w:kern w:val="0"/>
                <w:highlight w:val="none"/>
              </w:rPr>
              <w:t>B42职业资格考试</w:t>
            </w:r>
          </w:p>
        </w:tc>
        <w:tc>
          <w:tcPr>
            <w:tcW w:w="1133" w:type="dxa"/>
            <w:vAlign w:val="center"/>
          </w:tcPr>
          <w:p w14:paraId="77E5153D">
            <w:pPr>
              <w:widowControl/>
              <w:spacing w:line="320" w:lineRule="exact"/>
              <w:jc w:val="center"/>
              <w:rPr>
                <w:rFonts w:eastAsia="仿宋_GB2312"/>
                <w:kern w:val="0"/>
                <w:sz w:val="24"/>
                <w:highlight w:val="none"/>
              </w:rPr>
            </w:pPr>
            <w:r>
              <w:rPr>
                <w:rFonts w:eastAsia="仿宋_GB2312"/>
                <w:kern w:val="0"/>
                <w:highlight w:val="none"/>
              </w:rPr>
              <w:t>3分/项</w:t>
            </w:r>
          </w:p>
        </w:tc>
        <w:tc>
          <w:tcPr>
            <w:tcW w:w="8383" w:type="dxa"/>
            <w:gridSpan w:val="3"/>
            <w:vAlign w:val="center"/>
          </w:tcPr>
          <w:p w14:paraId="14135BFD">
            <w:pPr>
              <w:widowControl/>
              <w:spacing w:line="320" w:lineRule="exact"/>
              <w:rPr>
                <w:rFonts w:eastAsia="仿宋_GB2312"/>
                <w:kern w:val="0"/>
                <w:sz w:val="24"/>
                <w:highlight w:val="none"/>
              </w:rPr>
            </w:pPr>
            <w:r>
              <w:rPr>
                <w:rFonts w:eastAsia="仿宋_GB2312"/>
                <w:kern w:val="0"/>
                <w:highlight w:val="none"/>
              </w:rPr>
              <w:t>B42学院确定各专业学位类别（领域）对应的职业资格考试名称，每个专业学位类别（领域）确定1-2种。（需提供证书复印件）</w:t>
            </w:r>
          </w:p>
        </w:tc>
      </w:tr>
      <w:tr w14:paraId="586C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3" w:type="dxa"/>
          <w:trHeight w:val="468" w:hRule="atLeast"/>
          <w:jc w:val="center"/>
        </w:trPr>
        <w:tc>
          <w:tcPr>
            <w:tcW w:w="1540" w:type="dxa"/>
            <w:vMerge w:val="restart"/>
            <w:tcBorders>
              <w:top w:val="double" w:color="auto" w:sz="4" w:space="0"/>
            </w:tcBorders>
            <w:vAlign w:val="center"/>
          </w:tcPr>
          <w:p w14:paraId="53508FE2">
            <w:pPr>
              <w:spacing w:line="360" w:lineRule="exact"/>
              <w:rPr>
                <w:rFonts w:ascii="仿宋_GB2312" w:hAnsi="仿宋" w:eastAsia="仿宋_GB2312"/>
                <w:sz w:val="24"/>
                <w:highlight w:val="none"/>
              </w:rPr>
            </w:pPr>
          </w:p>
          <w:p w14:paraId="158E0EF8">
            <w:pPr>
              <w:spacing w:line="360" w:lineRule="exact"/>
              <w:rPr>
                <w:rFonts w:ascii="仿宋_GB2312" w:hAnsi="仿宋" w:eastAsia="仿宋_GB2312"/>
                <w:sz w:val="24"/>
                <w:highlight w:val="none"/>
              </w:rPr>
            </w:pPr>
          </w:p>
          <w:p w14:paraId="0985FFAA">
            <w:pPr>
              <w:spacing w:line="360" w:lineRule="exact"/>
              <w:rPr>
                <w:rFonts w:ascii="仿宋_GB2312" w:hAnsi="仿宋" w:eastAsia="仿宋_GB2312"/>
                <w:sz w:val="24"/>
                <w:highlight w:val="none"/>
              </w:rPr>
            </w:pPr>
          </w:p>
          <w:p w14:paraId="54BDD3BD">
            <w:pPr>
              <w:spacing w:line="360" w:lineRule="exact"/>
              <w:rPr>
                <w:rFonts w:ascii="仿宋_GB2312" w:hAnsi="仿宋" w:eastAsia="仿宋_GB2312"/>
                <w:sz w:val="24"/>
                <w:highlight w:val="none"/>
              </w:rPr>
            </w:pPr>
          </w:p>
          <w:p w14:paraId="037D8D75">
            <w:pPr>
              <w:spacing w:line="360" w:lineRule="exact"/>
              <w:rPr>
                <w:rFonts w:eastAsia="仿宋_GB2312"/>
                <w:sz w:val="24"/>
                <w:highlight w:val="none"/>
              </w:rPr>
            </w:pPr>
            <w:r>
              <w:rPr>
                <w:rFonts w:hint="eastAsia" w:ascii="仿宋_GB2312" w:hAnsi="仿宋" w:eastAsia="仿宋_GB2312"/>
                <w:sz w:val="24"/>
                <w:highlight w:val="none"/>
              </w:rPr>
              <w:t>C科研能力</w:t>
            </w:r>
          </w:p>
        </w:tc>
        <w:tc>
          <w:tcPr>
            <w:tcW w:w="1627" w:type="dxa"/>
            <w:vMerge w:val="restart"/>
            <w:tcBorders>
              <w:top w:val="double" w:color="auto" w:sz="4" w:space="0"/>
            </w:tcBorders>
            <w:vAlign w:val="center"/>
          </w:tcPr>
          <w:p w14:paraId="725F758B">
            <w:pPr>
              <w:spacing w:line="360" w:lineRule="exact"/>
              <w:rPr>
                <w:rFonts w:ascii="仿宋_GB2312" w:hAnsi="仿宋" w:eastAsia="仿宋_GB2312"/>
                <w:sz w:val="24"/>
                <w:highlight w:val="none"/>
              </w:rPr>
            </w:pPr>
            <w:r>
              <w:rPr>
                <w:rFonts w:hint="eastAsia" w:ascii="仿宋_GB2312" w:hAnsi="仿宋" w:eastAsia="仿宋_GB2312"/>
                <w:sz w:val="24"/>
                <w:highlight w:val="none"/>
              </w:rPr>
              <w:t>C1学术论文</w:t>
            </w:r>
          </w:p>
          <w:p w14:paraId="1EF6CB01">
            <w:pPr>
              <w:widowControl/>
              <w:spacing w:line="320" w:lineRule="exact"/>
              <w:jc w:val="left"/>
              <w:rPr>
                <w:rFonts w:eastAsia="仿宋_GB2312"/>
                <w:sz w:val="24"/>
                <w:highlight w:val="none"/>
              </w:rPr>
            </w:pPr>
          </w:p>
        </w:tc>
        <w:tc>
          <w:tcPr>
            <w:tcW w:w="2279" w:type="dxa"/>
            <w:gridSpan w:val="2"/>
            <w:tcBorders>
              <w:top w:val="single" w:color="auto" w:sz="4" w:space="0"/>
              <w:tl2br w:val="single" w:color="auto" w:sz="4" w:space="0"/>
            </w:tcBorders>
            <w:vAlign w:val="center"/>
          </w:tcPr>
          <w:p w14:paraId="39865653">
            <w:pPr>
              <w:widowControl/>
              <w:spacing w:line="320" w:lineRule="exact"/>
              <w:ind w:firstLine="840" w:firstLineChars="400"/>
              <w:jc w:val="left"/>
              <w:rPr>
                <w:rFonts w:ascii="仿宋_GB2312" w:hAnsi="仿宋" w:eastAsia="仿宋_GB2312"/>
                <w:color w:val="000000" w:themeColor="text1"/>
                <w:szCs w:val="21"/>
                <w:highlight w:val="none"/>
                <w14:textFill>
                  <w14:solidFill>
                    <w14:schemeClr w14:val="tx1"/>
                  </w14:solidFill>
                </w14:textFill>
              </w:rPr>
            </w:pPr>
            <w:r>
              <w:rPr>
                <w:rFonts w:hint="eastAsia" w:ascii="仿宋_GB2312" w:hAnsi="仿宋" w:eastAsia="仿宋_GB2312"/>
                <w:color w:val="000000" w:themeColor="text1"/>
                <w:szCs w:val="21"/>
                <w:highlight w:val="none"/>
                <w14:textFill>
                  <w14:solidFill>
                    <w14:schemeClr w14:val="tx1"/>
                  </w14:solidFill>
                </w14:textFill>
              </w:rPr>
              <w:t>档次与分值</w:t>
            </w:r>
          </w:p>
          <w:p w14:paraId="41AA0786">
            <w:pPr>
              <w:widowControl/>
              <w:spacing w:line="320" w:lineRule="exact"/>
              <w:jc w:val="left"/>
              <w:rPr>
                <w:rFonts w:eastAsia="仿宋_GB2312"/>
                <w:b/>
                <w:color w:val="000000" w:themeColor="text1"/>
                <w:szCs w:val="21"/>
                <w:highlight w:val="none"/>
                <w14:textFill>
                  <w14:solidFill>
                    <w14:schemeClr w14:val="tx1"/>
                  </w14:solidFill>
                </w14:textFill>
              </w:rPr>
            </w:pPr>
            <w:r>
              <w:rPr>
                <w:rFonts w:hint="eastAsia" w:ascii="仿宋_GB2312" w:hAnsi="仿宋" w:eastAsia="仿宋_GB2312"/>
                <w:color w:val="000000" w:themeColor="text1"/>
                <w:szCs w:val="21"/>
                <w:highlight w:val="none"/>
                <w14:textFill>
                  <w14:solidFill>
                    <w14:schemeClr w14:val="tx1"/>
                  </w14:solidFill>
                </w14:textFill>
              </w:rPr>
              <w:t>学科类别</w:t>
            </w:r>
          </w:p>
        </w:tc>
        <w:tc>
          <w:tcPr>
            <w:tcW w:w="9433" w:type="dxa"/>
            <w:gridSpan w:val="3"/>
            <w:tcBorders>
              <w:top w:val="double" w:color="auto" w:sz="4" w:space="0"/>
            </w:tcBorders>
            <w:vAlign w:val="center"/>
          </w:tcPr>
          <w:p w14:paraId="5065DD8E">
            <w:pPr>
              <w:widowControl/>
              <w:spacing w:line="320" w:lineRule="exact"/>
              <w:jc w:val="center"/>
              <w:rPr>
                <w:rFonts w:eastAsia="仿宋_GB2312"/>
                <w:b/>
                <w:color w:val="000000" w:themeColor="text1"/>
                <w:szCs w:val="21"/>
                <w:highlight w:val="none"/>
                <w14:textFill>
                  <w14:solidFill>
                    <w14:schemeClr w14:val="tx1"/>
                  </w14:solidFill>
                </w14:textFill>
              </w:rPr>
            </w:pPr>
            <w:r>
              <w:rPr>
                <w:rFonts w:hint="eastAsia" w:ascii="仿宋_GB2312" w:hAnsi="仿宋" w:eastAsia="仿宋_GB2312"/>
                <w:color w:val="000000" w:themeColor="text1"/>
                <w:szCs w:val="21"/>
                <w:highlight w:val="none"/>
                <w14:textFill>
                  <w14:solidFill>
                    <w14:schemeClr w14:val="tx1"/>
                  </w14:solidFill>
                </w14:textFill>
              </w:rPr>
              <w:t>理工科类</w:t>
            </w:r>
          </w:p>
        </w:tc>
      </w:tr>
      <w:tr w14:paraId="328D2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3" w:type="dxa"/>
          <w:jc w:val="center"/>
        </w:trPr>
        <w:tc>
          <w:tcPr>
            <w:tcW w:w="1540" w:type="dxa"/>
            <w:vMerge w:val="continue"/>
            <w:vAlign w:val="center"/>
          </w:tcPr>
          <w:p w14:paraId="1685057B">
            <w:pPr>
              <w:spacing w:line="360" w:lineRule="exact"/>
              <w:rPr>
                <w:rFonts w:eastAsia="仿宋_GB2312"/>
                <w:sz w:val="24"/>
                <w:highlight w:val="none"/>
              </w:rPr>
            </w:pPr>
          </w:p>
        </w:tc>
        <w:tc>
          <w:tcPr>
            <w:tcW w:w="1627" w:type="dxa"/>
            <w:vMerge w:val="continue"/>
            <w:vAlign w:val="center"/>
          </w:tcPr>
          <w:p w14:paraId="665C99D8">
            <w:pPr>
              <w:widowControl/>
              <w:spacing w:line="320" w:lineRule="exact"/>
              <w:jc w:val="left"/>
              <w:rPr>
                <w:rFonts w:eastAsia="仿宋_GB2312"/>
                <w:sz w:val="24"/>
                <w:highlight w:val="none"/>
              </w:rPr>
            </w:pPr>
          </w:p>
        </w:tc>
        <w:tc>
          <w:tcPr>
            <w:tcW w:w="1064" w:type="dxa"/>
            <w:vAlign w:val="center"/>
          </w:tcPr>
          <w:p w14:paraId="4716BA39">
            <w:pPr>
              <w:widowControl/>
              <w:spacing w:line="320" w:lineRule="exact"/>
              <w:jc w:val="left"/>
              <w:rPr>
                <w:rFonts w:eastAsia="仿宋_GB2312"/>
                <w:color w:val="000000" w:themeColor="text1"/>
                <w:szCs w:val="21"/>
                <w:highlight w:val="none"/>
                <w14:textFill>
                  <w14:solidFill>
                    <w14:schemeClr w14:val="tx1"/>
                  </w14:solidFill>
                </w14:textFill>
              </w:rPr>
            </w:pPr>
            <w:r>
              <w:rPr>
                <w:rFonts w:hint="eastAsia" w:ascii="仿宋_GB2312" w:hAnsi="仿宋" w:eastAsia="仿宋_GB2312"/>
                <w:color w:val="000000" w:themeColor="text1"/>
                <w:szCs w:val="21"/>
                <w:highlight w:val="none"/>
                <w14:textFill>
                  <w14:solidFill>
                    <w14:schemeClr w14:val="tx1"/>
                  </w14:solidFill>
                </w14:textFill>
              </w:rPr>
              <w:t>C11一档</w:t>
            </w:r>
          </w:p>
        </w:tc>
        <w:tc>
          <w:tcPr>
            <w:tcW w:w="1215" w:type="dxa"/>
            <w:shd w:val="clear" w:color="auto" w:fill="FFFFFF" w:themeFill="background1"/>
            <w:vAlign w:val="center"/>
          </w:tcPr>
          <w:p w14:paraId="59A7AB03">
            <w:pPr>
              <w:widowControl/>
              <w:spacing w:line="320" w:lineRule="exact"/>
              <w:jc w:val="center"/>
              <w:rPr>
                <w:rFonts w:eastAsia="仿宋_GB2312"/>
                <w:color w:val="000000" w:themeColor="text1"/>
                <w:szCs w:val="21"/>
                <w:highlight w:val="none"/>
                <w14:textFill>
                  <w14:solidFill>
                    <w14:schemeClr w14:val="tx1"/>
                  </w14:solidFill>
                </w14:textFill>
              </w:rPr>
            </w:pPr>
            <w:r>
              <w:rPr>
                <w:rFonts w:hint="eastAsia" w:ascii="仿宋_GB2312" w:hAnsi="仿宋" w:eastAsia="仿宋_GB2312"/>
                <w:color w:val="000000" w:themeColor="text1"/>
                <w:szCs w:val="21"/>
                <w:highlight w:val="none"/>
                <w14:textFill>
                  <w14:solidFill>
                    <w14:schemeClr w14:val="tx1"/>
                  </w14:solidFill>
                </w14:textFill>
              </w:rPr>
              <w:t>200分/篇</w:t>
            </w:r>
          </w:p>
        </w:tc>
        <w:tc>
          <w:tcPr>
            <w:tcW w:w="9433" w:type="dxa"/>
            <w:gridSpan w:val="3"/>
            <w:vAlign w:val="center"/>
          </w:tcPr>
          <w:p w14:paraId="248C7630">
            <w:pPr>
              <w:widowControl/>
              <w:spacing w:line="320" w:lineRule="exact"/>
              <w:jc w:val="left"/>
              <w:rPr>
                <w:rFonts w:eastAsia="仿宋_GB2312"/>
                <w:szCs w:val="21"/>
                <w:highlight w:val="none"/>
              </w:rPr>
            </w:pPr>
            <w:r>
              <w:rPr>
                <w:rFonts w:eastAsia="仿宋_GB2312"/>
                <w:color w:val="FF0000"/>
                <w:szCs w:val="21"/>
                <w:highlight w:val="none"/>
              </w:rPr>
              <w:t>Nature、Science、Cell</w:t>
            </w:r>
          </w:p>
        </w:tc>
      </w:tr>
      <w:tr w14:paraId="1041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3" w:type="dxa"/>
          <w:jc w:val="center"/>
        </w:trPr>
        <w:tc>
          <w:tcPr>
            <w:tcW w:w="1540" w:type="dxa"/>
            <w:vMerge w:val="continue"/>
            <w:vAlign w:val="center"/>
          </w:tcPr>
          <w:p w14:paraId="2A2EFEB7">
            <w:pPr>
              <w:spacing w:line="360" w:lineRule="exact"/>
              <w:rPr>
                <w:rFonts w:eastAsia="仿宋_GB2312"/>
                <w:sz w:val="24"/>
                <w:highlight w:val="none"/>
              </w:rPr>
            </w:pPr>
          </w:p>
        </w:tc>
        <w:tc>
          <w:tcPr>
            <w:tcW w:w="1627" w:type="dxa"/>
            <w:vMerge w:val="continue"/>
            <w:vAlign w:val="center"/>
          </w:tcPr>
          <w:p w14:paraId="70A10C37">
            <w:pPr>
              <w:widowControl/>
              <w:spacing w:line="320" w:lineRule="exact"/>
              <w:jc w:val="left"/>
              <w:rPr>
                <w:rFonts w:eastAsia="仿宋_GB2312"/>
                <w:sz w:val="24"/>
                <w:highlight w:val="none"/>
              </w:rPr>
            </w:pPr>
          </w:p>
        </w:tc>
        <w:tc>
          <w:tcPr>
            <w:tcW w:w="1064" w:type="dxa"/>
            <w:vAlign w:val="center"/>
          </w:tcPr>
          <w:p w14:paraId="6025C8CF">
            <w:pPr>
              <w:widowControl/>
              <w:spacing w:line="320" w:lineRule="exact"/>
              <w:jc w:val="left"/>
              <w:rPr>
                <w:rFonts w:eastAsia="仿宋_GB2312"/>
                <w:color w:val="000000" w:themeColor="text1"/>
                <w:szCs w:val="21"/>
                <w:highlight w:val="none"/>
                <w14:textFill>
                  <w14:solidFill>
                    <w14:schemeClr w14:val="tx1"/>
                  </w14:solidFill>
                </w14:textFill>
              </w:rPr>
            </w:pPr>
            <w:r>
              <w:rPr>
                <w:rFonts w:hint="eastAsia" w:ascii="仿宋_GB2312" w:hAnsi="仿宋" w:eastAsia="仿宋_GB2312"/>
                <w:color w:val="000000" w:themeColor="text1"/>
                <w:szCs w:val="21"/>
                <w:highlight w:val="none"/>
                <w14:textFill>
                  <w14:solidFill>
                    <w14:schemeClr w14:val="tx1"/>
                  </w14:solidFill>
                </w14:textFill>
              </w:rPr>
              <w:t>C12二档</w:t>
            </w:r>
          </w:p>
        </w:tc>
        <w:tc>
          <w:tcPr>
            <w:tcW w:w="1215" w:type="dxa"/>
            <w:vAlign w:val="center"/>
          </w:tcPr>
          <w:p w14:paraId="177DAB04">
            <w:pPr>
              <w:widowControl/>
              <w:spacing w:line="320" w:lineRule="exact"/>
              <w:jc w:val="center"/>
              <w:rPr>
                <w:rFonts w:eastAsia="仿宋_GB2312"/>
                <w:color w:val="000000" w:themeColor="text1"/>
                <w:szCs w:val="21"/>
                <w:highlight w:val="none"/>
                <w14:textFill>
                  <w14:solidFill>
                    <w14:schemeClr w14:val="tx1"/>
                  </w14:solidFill>
                </w14:textFill>
              </w:rPr>
            </w:pPr>
            <w:r>
              <w:rPr>
                <w:rFonts w:hint="eastAsia" w:ascii="仿宋_GB2312" w:hAnsi="仿宋" w:eastAsia="仿宋_GB2312"/>
                <w:color w:val="FF0000"/>
                <w:szCs w:val="21"/>
                <w:highlight w:val="none"/>
              </w:rPr>
              <w:t>1</w:t>
            </w:r>
            <w:r>
              <w:rPr>
                <w:rFonts w:hint="eastAsia" w:ascii="仿宋_GB2312" w:hAnsi="仿宋" w:eastAsia="仿宋_GB2312"/>
                <w:color w:val="FF0000"/>
                <w:szCs w:val="21"/>
                <w:highlight w:val="none"/>
                <w:lang w:val="en-US" w:eastAsia="zh-CN"/>
              </w:rPr>
              <w:t>8</w:t>
            </w:r>
            <w:r>
              <w:rPr>
                <w:rFonts w:hint="eastAsia" w:ascii="仿宋_GB2312" w:hAnsi="仿宋" w:eastAsia="仿宋_GB2312"/>
                <w:color w:val="FF0000"/>
                <w:szCs w:val="21"/>
                <w:highlight w:val="none"/>
              </w:rPr>
              <w:t>0分/篇</w:t>
            </w:r>
          </w:p>
        </w:tc>
        <w:tc>
          <w:tcPr>
            <w:tcW w:w="9433" w:type="dxa"/>
            <w:gridSpan w:val="3"/>
            <w:vAlign w:val="center"/>
          </w:tcPr>
          <w:p w14:paraId="582FC191">
            <w:pPr>
              <w:widowControl/>
              <w:spacing w:line="320" w:lineRule="exact"/>
              <w:jc w:val="left"/>
              <w:rPr>
                <w:rFonts w:eastAsia="仿宋_GB2312"/>
                <w:color w:val="000000" w:themeColor="text1"/>
                <w:szCs w:val="21"/>
                <w:highlight w:val="none"/>
                <w14:textFill>
                  <w14:solidFill>
                    <w14:schemeClr w14:val="tx1"/>
                  </w14:solidFill>
                </w14:textFill>
              </w:rPr>
            </w:pPr>
            <w:r>
              <w:rPr>
                <w:rFonts w:hint="eastAsia" w:ascii="Times New Roman" w:hAnsi="Times New Roman" w:eastAsia="仿宋_GB2312" w:cs="Times New Roman"/>
                <w:color w:val="FF0000"/>
                <w:szCs w:val="21"/>
                <w:highlight w:val="none"/>
                <w:lang w:val="en-US" w:eastAsia="zh-CN"/>
              </w:rPr>
              <w:t>Science子刊、Nature子刊、PNAS</w:t>
            </w:r>
          </w:p>
        </w:tc>
      </w:tr>
      <w:tr w14:paraId="26DC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3" w:type="dxa"/>
          <w:jc w:val="center"/>
        </w:trPr>
        <w:tc>
          <w:tcPr>
            <w:tcW w:w="1540" w:type="dxa"/>
            <w:vMerge w:val="continue"/>
            <w:vAlign w:val="center"/>
          </w:tcPr>
          <w:p w14:paraId="7A390041">
            <w:pPr>
              <w:spacing w:line="360" w:lineRule="exact"/>
              <w:rPr>
                <w:rFonts w:eastAsia="仿宋_GB2312"/>
                <w:sz w:val="24"/>
                <w:highlight w:val="none"/>
              </w:rPr>
            </w:pPr>
          </w:p>
        </w:tc>
        <w:tc>
          <w:tcPr>
            <w:tcW w:w="1627" w:type="dxa"/>
            <w:vMerge w:val="continue"/>
            <w:vAlign w:val="center"/>
          </w:tcPr>
          <w:p w14:paraId="756896A7">
            <w:pPr>
              <w:widowControl/>
              <w:spacing w:line="320" w:lineRule="exact"/>
              <w:jc w:val="left"/>
              <w:rPr>
                <w:rFonts w:eastAsia="仿宋_GB2312"/>
                <w:sz w:val="24"/>
                <w:highlight w:val="none"/>
              </w:rPr>
            </w:pPr>
          </w:p>
        </w:tc>
        <w:tc>
          <w:tcPr>
            <w:tcW w:w="1064" w:type="dxa"/>
            <w:vAlign w:val="center"/>
          </w:tcPr>
          <w:p w14:paraId="5C1AB761">
            <w:pPr>
              <w:widowControl/>
              <w:spacing w:line="320" w:lineRule="exact"/>
              <w:jc w:val="left"/>
              <w:rPr>
                <w:rFonts w:eastAsia="仿宋_GB2312"/>
                <w:color w:val="000000" w:themeColor="text1"/>
                <w:szCs w:val="21"/>
                <w:highlight w:val="none"/>
                <w14:textFill>
                  <w14:solidFill>
                    <w14:schemeClr w14:val="tx1"/>
                  </w14:solidFill>
                </w14:textFill>
              </w:rPr>
            </w:pPr>
            <w:r>
              <w:rPr>
                <w:rFonts w:hint="eastAsia" w:ascii="仿宋_GB2312" w:hAnsi="仿宋" w:eastAsia="仿宋_GB2312"/>
                <w:color w:val="000000" w:themeColor="text1"/>
                <w:szCs w:val="21"/>
                <w:highlight w:val="none"/>
                <w14:textFill>
                  <w14:solidFill>
                    <w14:schemeClr w14:val="tx1"/>
                  </w14:solidFill>
                </w14:textFill>
              </w:rPr>
              <w:t>C13三档</w:t>
            </w:r>
          </w:p>
        </w:tc>
        <w:tc>
          <w:tcPr>
            <w:tcW w:w="1215" w:type="dxa"/>
            <w:vAlign w:val="center"/>
          </w:tcPr>
          <w:p w14:paraId="43341516">
            <w:pPr>
              <w:widowControl/>
              <w:spacing w:line="320" w:lineRule="exact"/>
              <w:jc w:val="center"/>
              <w:rPr>
                <w:rFonts w:eastAsia="仿宋_GB2312"/>
                <w:color w:val="FF0000"/>
                <w:szCs w:val="21"/>
                <w:highlight w:val="none"/>
              </w:rPr>
            </w:pPr>
            <w:r>
              <w:rPr>
                <w:rFonts w:hint="eastAsia" w:ascii="仿宋_GB2312" w:hAnsi="仿宋" w:eastAsia="仿宋_GB2312"/>
                <w:color w:val="FF0000"/>
                <w:szCs w:val="21"/>
                <w:highlight w:val="none"/>
                <w:lang w:val="en-US" w:eastAsia="zh-CN"/>
              </w:rPr>
              <w:t>12</w:t>
            </w:r>
            <w:r>
              <w:rPr>
                <w:rFonts w:hint="eastAsia" w:ascii="仿宋_GB2312" w:hAnsi="仿宋" w:eastAsia="仿宋_GB2312"/>
                <w:color w:val="FF0000"/>
                <w:szCs w:val="21"/>
                <w:highlight w:val="none"/>
              </w:rPr>
              <w:t>0分/篇</w:t>
            </w:r>
          </w:p>
        </w:tc>
        <w:tc>
          <w:tcPr>
            <w:tcW w:w="9433" w:type="dxa"/>
            <w:gridSpan w:val="3"/>
            <w:vAlign w:val="center"/>
          </w:tcPr>
          <w:p w14:paraId="453CB1CE">
            <w:pPr>
              <w:widowControl/>
              <w:spacing w:line="320" w:lineRule="exact"/>
              <w:jc w:val="left"/>
              <w:rPr>
                <w:rFonts w:eastAsia="仿宋_GB2312"/>
                <w:color w:val="FF0000"/>
                <w:szCs w:val="21"/>
                <w:highlight w:val="none"/>
              </w:rPr>
            </w:pPr>
            <w:r>
              <w:rPr>
                <w:rFonts w:hint="eastAsia" w:ascii="Times New Roman" w:hAnsi="Times New Roman" w:eastAsia="仿宋_GB2312" w:cs="Times New Roman"/>
                <w:color w:val="FF0000"/>
                <w:szCs w:val="21"/>
                <w:highlight w:val="none"/>
                <w:lang w:val="en-US" w:eastAsia="zh-CN"/>
              </w:rPr>
              <w:t>学科顶级期刊（清单见《常州大学自然科学科研业绩核算办法》常大〔2025〕5号）</w:t>
            </w:r>
          </w:p>
        </w:tc>
      </w:tr>
      <w:tr w14:paraId="5C0A1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3" w:type="dxa"/>
          <w:jc w:val="center"/>
        </w:trPr>
        <w:tc>
          <w:tcPr>
            <w:tcW w:w="1540" w:type="dxa"/>
            <w:vMerge w:val="continue"/>
            <w:vAlign w:val="center"/>
          </w:tcPr>
          <w:p w14:paraId="7E4CC6AF">
            <w:pPr>
              <w:spacing w:line="360" w:lineRule="exact"/>
              <w:rPr>
                <w:rFonts w:eastAsia="仿宋_GB2312"/>
                <w:sz w:val="24"/>
                <w:highlight w:val="none"/>
              </w:rPr>
            </w:pPr>
          </w:p>
        </w:tc>
        <w:tc>
          <w:tcPr>
            <w:tcW w:w="1627" w:type="dxa"/>
            <w:vMerge w:val="continue"/>
            <w:vAlign w:val="center"/>
          </w:tcPr>
          <w:p w14:paraId="52994831">
            <w:pPr>
              <w:widowControl/>
              <w:spacing w:line="320" w:lineRule="exact"/>
              <w:jc w:val="left"/>
              <w:rPr>
                <w:rFonts w:eastAsia="仿宋_GB2312"/>
                <w:sz w:val="24"/>
                <w:highlight w:val="none"/>
              </w:rPr>
            </w:pPr>
          </w:p>
        </w:tc>
        <w:tc>
          <w:tcPr>
            <w:tcW w:w="1064" w:type="dxa"/>
            <w:vAlign w:val="center"/>
          </w:tcPr>
          <w:p w14:paraId="78516374">
            <w:pPr>
              <w:widowControl/>
              <w:spacing w:line="320" w:lineRule="exact"/>
              <w:jc w:val="left"/>
              <w:rPr>
                <w:rFonts w:eastAsia="仿宋_GB2312"/>
                <w:color w:val="000000" w:themeColor="text1"/>
                <w:szCs w:val="21"/>
                <w:highlight w:val="none"/>
                <w14:textFill>
                  <w14:solidFill>
                    <w14:schemeClr w14:val="tx1"/>
                  </w14:solidFill>
                </w14:textFill>
              </w:rPr>
            </w:pPr>
            <w:r>
              <w:rPr>
                <w:rFonts w:hint="eastAsia" w:ascii="仿宋_GB2312" w:hAnsi="仿宋" w:eastAsia="仿宋_GB2312"/>
                <w:color w:val="000000" w:themeColor="text1"/>
                <w:szCs w:val="21"/>
                <w:highlight w:val="none"/>
                <w14:textFill>
                  <w14:solidFill>
                    <w14:schemeClr w14:val="tx1"/>
                  </w14:solidFill>
                </w14:textFill>
              </w:rPr>
              <w:t>C14四档</w:t>
            </w:r>
          </w:p>
        </w:tc>
        <w:tc>
          <w:tcPr>
            <w:tcW w:w="1215" w:type="dxa"/>
            <w:vAlign w:val="center"/>
          </w:tcPr>
          <w:p w14:paraId="08EBF86C">
            <w:pPr>
              <w:widowControl/>
              <w:spacing w:line="320" w:lineRule="exact"/>
              <w:jc w:val="center"/>
              <w:rPr>
                <w:rFonts w:eastAsia="仿宋_GB2312"/>
                <w:color w:val="000000" w:themeColor="text1"/>
                <w:szCs w:val="21"/>
                <w:highlight w:val="none"/>
                <w14:textFill>
                  <w14:solidFill>
                    <w14:schemeClr w14:val="tx1"/>
                  </w14:solidFill>
                </w14:textFill>
              </w:rPr>
            </w:pPr>
            <w:r>
              <w:rPr>
                <w:rFonts w:hint="eastAsia" w:ascii="仿宋_GB2312" w:hAnsi="仿宋" w:eastAsia="仿宋_GB2312" w:cs="Times New Roman"/>
                <w:color w:val="FF0000"/>
                <w:szCs w:val="21"/>
                <w:highlight w:val="none"/>
                <w:lang w:val="en-US" w:eastAsia="zh-CN"/>
              </w:rPr>
              <w:t>100分</w:t>
            </w:r>
            <w:r>
              <w:rPr>
                <w:rFonts w:hint="eastAsia" w:ascii="仿宋_GB2312" w:hAnsi="仿宋" w:eastAsia="仿宋_GB2312"/>
                <w:color w:val="FF0000"/>
                <w:szCs w:val="21"/>
                <w:highlight w:val="none"/>
              </w:rPr>
              <w:t>/篇</w:t>
            </w:r>
          </w:p>
        </w:tc>
        <w:tc>
          <w:tcPr>
            <w:tcW w:w="9433" w:type="dxa"/>
            <w:gridSpan w:val="3"/>
            <w:vAlign w:val="center"/>
          </w:tcPr>
          <w:p w14:paraId="068D8861">
            <w:pPr>
              <w:widowControl/>
              <w:spacing w:line="320" w:lineRule="exact"/>
              <w:jc w:val="left"/>
              <w:rPr>
                <w:rFonts w:eastAsia="仿宋_GB2312"/>
                <w:color w:val="000000" w:themeColor="text1"/>
                <w:szCs w:val="21"/>
                <w:highlight w:val="none"/>
                <w14:textFill>
                  <w14:solidFill>
                    <w14:schemeClr w14:val="tx1"/>
                  </w14:solidFill>
                </w14:textFill>
              </w:rPr>
            </w:pPr>
            <w:r>
              <w:rPr>
                <w:rFonts w:hint="eastAsia" w:ascii="Times New Roman" w:hAnsi="Times New Roman" w:eastAsia="仿宋_GB2312" w:cs="Times New Roman"/>
                <w:color w:val="FF0000"/>
                <w:szCs w:val="21"/>
                <w:highlight w:val="none"/>
                <w:lang w:val="en-US" w:eastAsia="zh-CN"/>
              </w:rPr>
              <w:t>SCI（Ⅰ区）、顶级 CCF-A 会议（清单见《常州大学自然科学科研业绩核算办法》常大〔2025〕5号）、除去T1、A1、A2 之外的 Nature 指数期刊和中国科技期刊卓越行动计划——领军期刊、《中国科学》、《科学通报》</w:t>
            </w:r>
          </w:p>
        </w:tc>
      </w:tr>
      <w:tr w14:paraId="5026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3" w:type="dxa"/>
          <w:jc w:val="center"/>
        </w:trPr>
        <w:tc>
          <w:tcPr>
            <w:tcW w:w="1540" w:type="dxa"/>
            <w:vMerge w:val="continue"/>
            <w:vAlign w:val="center"/>
          </w:tcPr>
          <w:p w14:paraId="19CD2C61">
            <w:pPr>
              <w:spacing w:line="360" w:lineRule="exact"/>
              <w:rPr>
                <w:rFonts w:eastAsia="仿宋_GB2312"/>
                <w:sz w:val="24"/>
                <w:highlight w:val="none"/>
              </w:rPr>
            </w:pPr>
          </w:p>
        </w:tc>
        <w:tc>
          <w:tcPr>
            <w:tcW w:w="1627" w:type="dxa"/>
            <w:vMerge w:val="continue"/>
            <w:vAlign w:val="center"/>
          </w:tcPr>
          <w:p w14:paraId="2608DF2E">
            <w:pPr>
              <w:widowControl/>
              <w:spacing w:line="320" w:lineRule="exact"/>
              <w:jc w:val="left"/>
              <w:rPr>
                <w:rFonts w:eastAsia="仿宋_GB2312"/>
                <w:sz w:val="24"/>
                <w:highlight w:val="none"/>
              </w:rPr>
            </w:pPr>
          </w:p>
        </w:tc>
        <w:tc>
          <w:tcPr>
            <w:tcW w:w="1064" w:type="dxa"/>
            <w:vAlign w:val="center"/>
          </w:tcPr>
          <w:p w14:paraId="538F5317">
            <w:pPr>
              <w:widowControl/>
              <w:spacing w:line="320" w:lineRule="exact"/>
              <w:jc w:val="left"/>
              <w:rPr>
                <w:rFonts w:eastAsia="仿宋_GB2312"/>
                <w:color w:val="000000" w:themeColor="text1"/>
                <w:szCs w:val="21"/>
                <w:highlight w:val="none"/>
                <w14:textFill>
                  <w14:solidFill>
                    <w14:schemeClr w14:val="tx1"/>
                  </w14:solidFill>
                </w14:textFill>
              </w:rPr>
            </w:pPr>
            <w:r>
              <w:rPr>
                <w:rFonts w:hint="eastAsia" w:ascii="仿宋_GB2312" w:hAnsi="仿宋" w:eastAsia="仿宋_GB2312"/>
                <w:color w:val="000000" w:themeColor="text1"/>
                <w:szCs w:val="21"/>
                <w:highlight w:val="none"/>
                <w14:textFill>
                  <w14:solidFill>
                    <w14:schemeClr w14:val="tx1"/>
                  </w14:solidFill>
                </w14:textFill>
              </w:rPr>
              <w:t>C15五档</w:t>
            </w:r>
          </w:p>
        </w:tc>
        <w:tc>
          <w:tcPr>
            <w:tcW w:w="1215" w:type="dxa"/>
            <w:vAlign w:val="center"/>
          </w:tcPr>
          <w:p w14:paraId="75ED5EF5">
            <w:pPr>
              <w:widowControl/>
              <w:spacing w:line="320" w:lineRule="exact"/>
              <w:jc w:val="center"/>
              <w:rPr>
                <w:rFonts w:eastAsia="仿宋_GB2312"/>
                <w:color w:val="000000" w:themeColor="text1"/>
                <w:szCs w:val="21"/>
                <w:highlight w:val="none"/>
                <w14:textFill>
                  <w14:solidFill>
                    <w14:schemeClr w14:val="tx1"/>
                  </w14:solidFill>
                </w14:textFill>
              </w:rPr>
            </w:pPr>
            <w:r>
              <w:rPr>
                <w:rFonts w:hint="eastAsia" w:ascii="仿宋_GB2312" w:hAnsi="仿宋" w:eastAsia="仿宋_GB2312"/>
                <w:color w:val="FF0000"/>
                <w:szCs w:val="21"/>
                <w:highlight w:val="none"/>
                <w:lang w:val="en-US" w:eastAsia="zh-CN"/>
              </w:rPr>
              <w:t>4</w:t>
            </w:r>
            <w:r>
              <w:rPr>
                <w:rFonts w:hint="eastAsia" w:ascii="仿宋_GB2312" w:hAnsi="仿宋" w:eastAsia="仿宋_GB2312"/>
                <w:color w:val="FF0000"/>
                <w:szCs w:val="21"/>
                <w:highlight w:val="none"/>
              </w:rPr>
              <w:t>0分/篇</w:t>
            </w:r>
          </w:p>
        </w:tc>
        <w:tc>
          <w:tcPr>
            <w:tcW w:w="9433" w:type="dxa"/>
            <w:gridSpan w:val="3"/>
            <w:vAlign w:val="center"/>
          </w:tcPr>
          <w:p w14:paraId="53F0AC34">
            <w:pPr>
              <w:widowControl/>
              <w:spacing w:line="320" w:lineRule="exact"/>
              <w:jc w:val="left"/>
              <w:rPr>
                <w:rFonts w:eastAsia="仿宋_GB2312"/>
                <w:color w:val="000000" w:themeColor="text1"/>
                <w:szCs w:val="21"/>
                <w:highlight w:val="none"/>
                <w14:textFill>
                  <w14:solidFill>
                    <w14:schemeClr w14:val="tx1"/>
                  </w14:solidFill>
                </w14:textFill>
              </w:rPr>
            </w:pPr>
            <w:r>
              <w:rPr>
                <w:rFonts w:hint="eastAsia" w:ascii="Times New Roman" w:hAnsi="Times New Roman" w:eastAsia="仿宋_GB2312" w:cs="Times New Roman"/>
                <w:color w:val="FF0000"/>
                <w:szCs w:val="21"/>
                <w:highlight w:val="none"/>
                <w:lang w:val="en-US" w:eastAsia="zh-CN"/>
              </w:rPr>
              <w:t>SCI（Ⅱ区）</w:t>
            </w:r>
          </w:p>
        </w:tc>
      </w:tr>
      <w:tr w14:paraId="25994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3" w:type="dxa"/>
          <w:jc w:val="center"/>
        </w:trPr>
        <w:tc>
          <w:tcPr>
            <w:tcW w:w="1540" w:type="dxa"/>
            <w:vMerge w:val="continue"/>
            <w:vAlign w:val="center"/>
          </w:tcPr>
          <w:p w14:paraId="542A9D9F">
            <w:pPr>
              <w:spacing w:line="360" w:lineRule="exact"/>
              <w:rPr>
                <w:rFonts w:eastAsia="仿宋_GB2312"/>
                <w:sz w:val="24"/>
                <w:highlight w:val="none"/>
              </w:rPr>
            </w:pPr>
          </w:p>
        </w:tc>
        <w:tc>
          <w:tcPr>
            <w:tcW w:w="1627" w:type="dxa"/>
            <w:vMerge w:val="continue"/>
            <w:vAlign w:val="center"/>
          </w:tcPr>
          <w:p w14:paraId="3C59AF9B">
            <w:pPr>
              <w:widowControl/>
              <w:spacing w:line="320" w:lineRule="exact"/>
              <w:jc w:val="left"/>
              <w:rPr>
                <w:rFonts w:eastAsia="仿宋_GB2312"/>
                <w:sz w:val="24"/>
                <w:highlight w:val="none"/>
              </w:rPr>
            </w:pPr>
          </w:p>
        </w:tc>
        <w:tc>
          <w:tcPr>
            <w:tcW w:w="1064" w:type="dxa"/>
            <w:vAlign w:val="center"/>
          </w:tcPr>
          <w:p w14:paraId="0CCEC1CB">
            <w:pPr>
              <w:widowControl/>
              <w:spacing w:line="320" w:lineRule="exact"/>
              <w:jc w:val="left"/>
              <w:rPr>
                <w:rFonts w:eastAsia="仿宋_GB2312"/>
                <w:color w:val="000000" w:themeColor="text1"/>
                <w:szCs w:val="21"/>
                <w:highlight w:val="none"/>
                <w14:textFill>
                  <w14:solidFill>
                    <w14:schemeClr w14:val="tx1"/>
                  </w14:solidFill>
                </w14:textFill>
              </w:rPr>
            </w:pPr>
            <w:r>
              <w:rPr>
                <w:rFonts w:hint="eastAsia" w:ascii="仿宋_GB2312" w:hAnsi="仿宋" w:eastAsia="仿宋_GB2312"/>
                <w:color w:val="000000" w:themeColor="text1"/>
                <w:szCs w:val="21"/>
                <w:highlight w:val="none"/>
                <w14:textFill>
                  <w14:solidFill>
                    <w14:schemeClr w14:val="tx1"/>
                  </w14:solidFill>
                </w14:textFill>
              </w:rPr>
              <w:t>C16六档</w:t>
            </w:r>
          </w:p>
        </w:tc>
        <w:tc>
          <w:tcPr>
            <w:tcW w:w="1215" w:type="dxa"/>
            <w:vAlign w:val="center"/>
          </w:tcPr>
          <w:p w14:paraId="31D1B842">
            <w:pPr>
              <w:widowControl/>
              <w:spacing w:line="320" w:lineRule="exact"/>
              <w:jc w:val="center"/>
              <w:rPr>
                <w:rFonts w:eastAsia="仿宋_GB2312"/>
                <w:color w:val="000000" w:themeColor="text1"/>
                <w:szCs w:val="21"/>
                <w:highlight w:val="none"/>
                <w14:textFill>
                  <w14:solidFill>
                    <w14:schemeClr w14:val="tx1"/>
                  </w14:solidFill>
                </w14:textFill>
              </w:rPr>
            </w:pPr>
            <w:r>
              <w:rPr>
                <w:rFonts w:hint="eastAsia" w:ascii="仿宋_GB2312" w:hAnsi="仿宋" w:eastAsia="仿宋_GB2312"/>
                <w:color w:val="FF0000"/>
                <w:szCs w:val="21"/>
                <w:highlight w:val="none"/>
                <w:lang w:val="en-US" w:eastAsia="zh-CN"/>
              </w:rPr>
              <w:t>25</w:t>
            </w:r>
            <w:r>
              <w:rPr>
                <w:rFonts w:hint="eastAsia" w:ascii="仿宋_GB2312" w:hAnsi="仿宋" w:eastAsia="仿宋_GB2312"/>
                <w:color w:val="FF0000"/>
                <w:szCs w:val="21"/>
                <w:highlight w:val="none"/>
              </w:rPr>
              <w:t>分/篇</w:t>
            </w:r>
          </w:p>
        </w:tc>
        <w:tc>
          <w:tcPr>
            <w:tcW w:w="9433" w:type="dxa"/>
            <w:gridSpan w:val="3"/>
            <w:vAlign w:val="center"/>
          </w:tcPr>
          <w:p w14:paraId="63764966">
            <w:pPr>
              <w:widowControl/>
              <w:spacing w:line="320" w:lineRule="exact"/>
              <w:jc w:val="left"/>
              <w:rPr>
                <w:rFonts w:eastAsia="仿宋_GB2312"/>
                <w:color w:val="000000" w:themeColor="text1"/>
                <w:szCs w:val="21"/>
                <w:highlight w:val="none"/>
                <w14:textFill>
                  <w14:solidFill>
                    <w14:schemeClr w14:val="tx1"/>
                  </w14:solidFill>
                </w14:textFill>
              </w:rPr>
            </w:pPr>
            <w:r>
              <w:rPr>
                <w:rFonts w:hint="eastAsia" w:ascii="Times New Roman" w:hAnsi="Times New Roman" w:eastAsia="仿宋_GB2312" w:cs="Times New Roman"/>
                <w:color w:val="FF0000"/>
                <w:szCs w:val="21"/>
                <w:highlight w:val="none"/>
                <w:lang w:val="en-US" w:eastAsia="zh-CN"/>
              </w:rPr>
              <w:t>SCI（Ⅲ区）</w:t>
            </w:r>
          </w:p>
        </w:tc>
      </w:tr>
      <w:tr w14:paraId="77B8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3" w:type="dxa"/>
          <w:jc w:val="center"/>
        </w:trPr>
        <w:tc>
          <w:tcPr>
            <w:tcW w:w="1540" w:type="dxa"/>
            <w:vMerge w:val="continue"/>
            <w:vAlign w:val="center"/>
          </w:tcPr>
          <w:p w14:paraId="7753C039">
            <w:pPr>
              <w:spacing w:line="360" w:lineRule="exact"/>
              <w:rPr>
                <w:rFonts w:eastAsia="仿宋_GB2312"/>
                <w:sz w:val="24"/>
                <w:highlight w:val="none"/>
              </w:rPr>
            </w:pPr>
          </w:p>
        </w:tc>
        <w:tc>
          <w:tcPr>
            <w:tcW w:w="1627" w:type="dxa"/>
            <w:vMerge w:val="continue"/>
            <w:vAlign w:val="center"/>
          </w:tcPr>
          <w:p w14:paraId="12693F43">
            <w:pPr>
              <w:spacing w:line="360" w:lineRule="exact"/>
              <w:rPr>
                <w:rFonts w:eastAsia="仿宋_GB2312"/>
                <w:sz w:val="24"/>
                <w:highlight w:val="none"/>
              </w:rPr>
            </w:pPr>
          </w:p>
        </w:tc>
        <w:tc>
          <w:tcPr>
            <w:tcW w:w="1064" w:type="dxa"/>
            <w:vAlign w:val="center"/>
          </w:tcPr>
          <w:p w14:paraId="241EACF8">
            <w:pPr>
              <w:spacing w:line="360" w:lineRule="exact"/>
              <w:rPr>
                <w:rFonts w:eastAsia="仿宋_GB2312"/>
                <w:color w:val="000000" w:themeColor="text1"/>
                <w:szCs w:val="21"/>
                <w:highlight w:val="none"/>
                <w14:textFill>
                  <w14:solidFill>
                    <w14:schemeClr w14:val="tx1"/>
                  </w14:solidFill>
                </w14:textFill>
              </w:rPr>
            </w:pPr>
            <w:r>
              <w:rPr>
                <w:rFonts w:hint="eastAsia" w:ascii="仿宋_GB2312" w:hAnsi="仿宋" w:eastAsia="仿宋_GB2312"/>
                <w:color w:val="000000" w:themeColor="text1"/>
                <w:szCs w:val="21"/>
                <w:highlight w:val="none"/>
                <w14:textFill>
                  <w14:solidFill>
                    <w14:schemeClr w14:val="tx1"/>
                  </w14:solidFill>
                </w14:textFill>
              </w:rPr>
              <w:t>C17七档</w:t>
            </w:r>
          </w:p>
        </w:tc>
        <w:tc>
          <w:tcPr>
            <w:tcW w:w="1215" w:type="dxa"/>
            <w:vAlign w:val="center"/>
          </w:tcPr>
          <w:p w14:paraId="54C90C52">
            <w:pPr>
              <w:spacing w:line="360" w:lineRule="exact"/>
              <w:jc w:val="center"/>
              <w:rPr>
                <w:rFonts w:eastAsia="仿宋_GB2312"/>
                <w:color w:val="FF0000"/>
                <w:szCs w:val="21"/>
                <w:highlight w:val="none"/>
              </w:rPr>
            </w:pPr>
            <w:r>
              <w:rPr>
                <w:rFonts w:hint="eastAsia" w:ascii="仿宋_GB2312" w:hAnsi="仿宋" w:eastAsia="仿宋_GB2312"/>
                <w:color w:val="FF0000"/>
                <w:szCs w:val="21"/>
                <w:highlight w:val="none"/>
              </w:rPr>
              <w:t>2</w:t>
            </w:r>
            <w:r>
              <w:rPr>
                <w:rFonts w:hint="eastAsia" w:ascii="仿宋_GB2312" w:hAnsi="仿宋" w:eastAsia="仿宋_GB2312"/>
                <w:color w:val="FF0000"/>
                <w:szCs w:val="21"/>
                <w:highlight w:val="none"/>
                <w:lang w:val="en-US" w:eastAsia="zh-CN"/>
              </w:rPr>
              <w:t>0</w:t>
            </w:r>
            <w:r>
              <w:rPr>
                <w:rFonts w:hint="eastAsia" w:ascii="仿宋_GB2312" w:hAnsi="仿宋" w:eastAsia="仿宋_GB2312"/>
                <w:color w:val="FF0000"/>
                <w:szCs w:val="21"/>
                <w:highlight w:val="none"/>
              </w:rPr>
              <w:t>分/篇</w:t>
            </w:r>
          </w:p>
        </w:tc>
        <w:tc>
          <w:tcPr>
            <w:tcW w:w="9433" w:type="dxa"/>
            <w:gridSpan w:val="3"/>
            <w:vAlign w:val="center"/>
          </w:tcPr>
          <w:p w14:paraId="67F80A89">
            <w:pPr>
              <w:widowControl/>
              <w:spacing w:line="320" w:lineRule="exact"/>
              <w:jc w:val="left"/>
              <w:rPr>
                <w:rFonts w:eastAsia="仿宋_GB2312"/>
                <w:color w:val="000000" w:themeColor="text1"/>
                <w:szCs w:val="21"/>
                <w:highlight w:val="none"/>
                <w14:textFill>
                  <w14:solidFill>
                    <w14:schemeClr w14:val="tx1"/>
                  </w14:solidFill>
                </w14:textFill>
              </w:rPr>
            </w:pPr>
            <w:r>
              <w:rPr>
                <w:rFonts w:hint="eastAsia" w:ascii="Times New Roman" w:hAnsi="Times New Roman" w:eastAsia="仿宋_GB2312" w:cs="Times New Roman"/>
                <w:color w:val="FF0000"/>
                <w:szCs w:val="21"/>
                <w:highlight w:val="none"/>
                <w:lang w:val="en-US" w:eastAsia="zh-CN"/>
              </w:rPr>
              <w:t>SCI（Ⅳ区）、EI（JA）</w:t>
            </w:r>
          </w:p>
        </w:tc>
      </w:tr>
      <w:tr w14:paraId="4FF73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3" w:type="dxa"/>
          <w:jc w:val="center"/>
        </w:trPr>
        <w:tc>
          <w:tcPr>
            <w:tcW w:w="1540" w:type="dxa"/>
            <w:vMerge w:val="continue"/>
            <w:vAlign w:val="center"/>
          </w:tcPr>
          <w:p w14:paraId="158F5987">
            <w:pPr>
              <w:spacing w:line="360" w:lineRule="exact"/>
              <w:rPr>
                <w:rFonts w:eastAsia="仿宋_GB2312"/>
                <w:sz w:val="24"/>
                <w:highlight w:val="none"/>
              </w:rPr>
            </w:pPr>
          </w:p>
        </w:tc>
        <w:tc>
          <w:tcPr>
            <w:tcW w:w="1627" w:type="dxa"/>
            <w:vMerge w:val="continue"/>
            <w:vAlign w:val="center"/>
          </w:tcPr>
          <w:p w14:paraId="60E7BE9F">
            <w:pPr>
              <w:spacing w:line="360" w:lineRule="exact"/>
              <w:rPr>
                <w:rFonts w:eastAsia="仿宋_GB2312"/>
                <w:sz w:val="24"/>
                <w:highlight w:val="none"/>
              </w:rPr>
            </w:pPr>
          </w:p>
        </w:tc>
        <w:tc>
          <w:tcPr>
            <w:tcW w:w="1064" w:type="dxa"/>
            <w:vAlign w:val="center"/>
          </w:tcPr>
          <w:p w14:paraId="03E94B77">
            <w:pPr>
              <w:spacing w:line="360" w:lineRule="exact"/>
              <w:rPr>
                <w:rFonts w:eastAsia="仿宋_GB2312"/>
                <w:color w:val="000000" w:themeColor="text1"/>
                <w:szCs w:val="21"/>
                <w:highlight w:val="none"/>
                <w14:textFill>
                  <w14:solidFill>
                    <w14:schemeClr w14:val="tx1"/>
                  </w14:solidFill>
                </w14:textFill>
              </w:rPr>
            </w:pPr>
            <w:r>
              <w:rPr>
                <w:rFonts w:hint="eastAsia" w:ascii="仿宋_GB2312" w:hAnsi="仿宋" w:eastAsia="仿宋_GB2312"/>
                <w:color w:val="000000" w:themeColor="text1"/>
                <w:szCs w:val="21"/>
                <w:highlight w:val="none"/>
                <w14:textFill>
                  <w14:solidFill>
                    <w14:schemeClr w14:val="tx1"/>
                  </w14:solidFill>
                </w14:textFill>
              </w:rPr>
              <w:t>C18八档</w:t>
            </w:r>
          </w:p>
        </w:tc>
        <w:tc>
          <w:tcPr>
            <w:tcW w:w="1215" w:type="dxa"/>
            <w:vAlign w:val="center"/>
          </w:tcPr>
          <w:p w14:paraId="2A7E6219">
            <w:pPr>
              <w:spacing w:line="360" w:lineRule="exact"/>
              <w:jc w:val="center"/>
              <w:rPr>
                <w:rFonts w:eastAsia="仿宋_GB2312"/>
                <w:color w:val="FF0000"/>
                <w:szCs w:val="21"/>
                <w:highlight w:val="none"/>
              </w:rPr>
            </w:pPr>
            <w:r>
              <w:rPr>
                <w:rFonts w:hint="eastAsia" w:ascii="仿宋_GB2312" w:hAnsi="仿宋" w:eastAsia="仿宋_GB2312"/>
                <w:color w:val="FF0000"/>
                <w:szCs w:val="21"/>
                <w:highlight w:val="none"/>
                <w:lang w:val="en-US" w:eastAsia="zh-CN"/>
              </w:rPr>
              <w:t>4</w:t>
            </w:r>
            <w:r>
              <w:rPr>
                <w:rFonts w:hint="eastAsia" w:ascii="仿宋_GB2312" w:hAnsi="仿宋" w:eastAsia="仿宋_GB2312"/>
                <w:color w:val="FF0000"/>
                <w:szCs w:val="21"/>
                <w:highlight w:val="none"/>
              </w:rPr>
              <w:t>分/篇</w:t>
            </w:r>
          </w:p>
        </w:tc>
        <w:tc>
          <w:tcPr>
            <w:tcW w:w="9433" w:type="dxa"/>
            <w:gridSpan w:val="3"/>
            <w:vAlign w:val="center"/>
          </w:tcPr>
          <w:p w14:paraId="13F305E6">
            <w:pPr>
              <w:widowControl/>
              <w:spacing w:line="320" w:lineRule="exact"/>
              <w:jc w:val="left"/>
              <w:rPr>
                <w:rFonts w:eastAsia="仿宋_GB2312"/>
                <w:color w:val="000000" w:themeColor="text1"/>
                <w:szCs w:val="21"/>
                <w:highlight w:val="none"/>
                <w14:textFill>
                  <w14:solidFill>
                    <w14:schemeClr w14:val="tx1"/>
                  </w14:solidFill>
                </w14:textFill>
              </w:rPr>
            </w:pPr>
            <w:r>
              <w:rPr>
                <w:rFonts w:hint="eastAsia" w:ascii="Times New Roman" w:hAnsi="Times New Roman" w:eastAsia="仿宋_GB2312" w:cs="Times New Roman"/>
                <w:color w:val="FF0000"/>
                <w:szCs w:val="21"/>
                <w:highlight w:val="none"/>
                <w:lang w:val="en-US" w:eastAsia="zh-CN"/>
              </w:rPr>
              <w:t>SCD源期刊</w:t>
            </w:r>
          </w:p>
        </w:tc>
      </w:tr>
      <w:tr w14:paraId="7F75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3" w:type="dxa"/>
          <w:jc w:val="center"/>
        </w:trPr>
        <w:tc>
          <w:tcPr>
            <w:tcW w:w="1540" w:type="dxa"/>
            <w:vMerge w:val="continue"/>
            <w:vAlign w:val="center"/>
          </w:tcPr>
          <w:p w14:paraId="594030F5">
            <w:pPr>
              <w:spacing w:line="360" w:lineRule="exact"/>
              <w:rPr>
                <w:rFonts w:eastAsia="仿宋_GB2312"/>
                <w:sz w:val="24"/>
                <w:highlight w:val="none"/>
              </w:rPr>
            </w:pPr>
          </w:p>
        </w:tc>
        <w:tc>
          <w:tcPr>
            <w:tcW w:w="1627" w:type="dxa"/>
            <w:vAlign w:val="center"/>
          </w:tcPr>
          <w:p w14:paraId="62D4667D">
            <w:pPr>
              <w:spacing w:line="360" w:lineRule="exact"/>
              <w:rPr>
                <w:rFonts w:hint="eastAsia" w:ascii="仿宋_GB2312" w:hAnsi="仿宋" w:eastAsia="仿宋_GB2312" w:cs="Times New Roman"/>
                <w:color w:val="000000" w:themeColor="text1"/>
                <w:szCs w:val="21"/>
                <w:highlight w:val="none"/>
                <w14:textFill>
                  <w14:solidFill>
                    <w14:schemeClr w14:val="tx1"/>
                  </w14:solidFill>
                </w14:textFill>
              </w:rPr>
            </w:pPr>
          </w:p>
        </w:tc>
        <w:tc>
          <w:tcPr>
            <w:tcW w:w="1064" w:type="dxa"/>
            <w:vAlign w:val="center"/>
          </w:tcPr>
          <w:p w14:paraId="7B612CF7">
            <w:pPr>
              <w:spacing w:line="360" w:lineRule="exact"/>
              <w:rPr>
                <w:rFonts w:hint="eastAsia" w:ascii="仿宋_GB2312" w:hAnsi="仿宋" w:eastAsia="仿宋_GB2312" w:cs="Times New Roman"/>
                <w:color w:val="000000" w:themeColor="text1"/>
                <w:szCs w:val="21"/>
                <w:highlight w:val="none"/>
                <w14:textFill>
                  <w14:solidFill>
                    <w14:schemeClr w14:val="tx1"/>
                  </w14:solidFill>
                </w14:textFill>
              </w:rPr>
            </w:pPr>
            <w:r>
              <w:rPr>
                <w:rFonts w:hint="eastAsia" w:ascii="仿宋_GB2312" w:hAnsi="仿宋" w:eastAsia="仿宋_GB2312" w:cs="Times New Roman"/>
                <w:color w:val="000000" w:themeColor="text1"/>
                <w:szCs w:val="21"/>
                <w:highlight w:val="none"/>
                <w:lang w:val="en-US" w:eastAsia="zh-CN"/>
                <w14:textFill>
                  <w14:solidFill>
                    <w14:schemeClr w14:val="tx1"/>
                  </w14:solidFill>
                </w14:textFill>
              </w:rPr>
              <w:t>C19 九档</w:t>
            </w:r>
          </w:p>
        </w:tc>
        <w:tc>
          <w:tcPr>
            <w:tcW w:w="1215" w:type="dxa"/>
            <w:vAlign w:val="center"/>
          </w:tcPr>
          <w:p w14:paraId="6977AD14">
            <w:pPr>
              <w:spacing w:line="360" w:lineRule="exact"/>
              <w:jc w:val="center"/>
              <w:rPr>
                <w:rFonts w:hint="eastAsia" w:ascii="仿宋_GB2312" w:hAnsi="仿宋" w:eastAsia="仿宋_GB2312"/>
                <w:color w:val="FF0000"/>
                <w:szCs w:val="21"/>
                <w:highlight w:val="none"/>
                <w:lang w:val="en-US" w:eastAsia="zh-CN"/>
              </w:rPr>
            </w:pPr>
            <w:r>
              <w:rPr>
                <w:rFonts w:hint="eastAsia" w:ascii="仿宋_GB2312" w:hAnsi="仿宋" w:eastAsia="仿宋_GB2312" w:cs="Times New Roman"/>
                <w:color w:val="FF0000"/>
                <w:szCs w:val="21"/>
                <w:highlight w:val="none"/>
                <w:lang w:val="en-US" w:eastAsia="zh-CN"/>
              </w:rPr>
              <w:t>2分/篇</w:t>
            </w:r>
          </w:p>
        </w:tc>
        <w:tc>
          <w:tcPr>
            <w:tcW w:w="9433" w:type="dxa"/>
            <w:gridSpan w:val="3"/>
            <w:vAlign w:val="center"/>
          </w:tcPr>
          <w:p w14:paraId="6E56620C">
            <w:pPr>
              <w:widowControl/>
              <w:spacing w:line="320" w:lineRule="exact"/>
              <w:jc w:val="left"/>
              <w:rPr>
                <w:rFonts w:hint="eastAsia" w:ascii="Times New Roman" w:hAnsi="Times New Roman" w:eastAsia="仿宋_GB2312" w:cs="Times New Roman"/>
                <w:color w:val="FF0000"/>
                <w:szCs w:val="21"/>
                <w:highlight w:val="none"/>
                <w:lang w:val="en-US" w:eastAsia="zh-CN"/>
              </w:rPr>
            </w:pPr>
            <w:r>
              <w:rPr>
                <w:rFonts w:hint="eastAsia" w:ascii="Times New Roman" w:hAnsi="Times New Roman" w:eastAsia="仿宋_GB2312" w:cs="Times New Roman"/>
                <w:color w:val="FF0000"/>
                <w:szCs w:val="21"/>
                <w:highlight w:val="none"/>
                <w:lang w:val="en-US" w:eastAsia="zh-CN"/>
              </w:rPr>
              <w:t>北大中文核心期刊、常州大学学报（自然科学版）</w:t>
            </w:r>
          </w:p>
        </w:tc>
      </w:tr>
      <w:tr w14:paraId="502AD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3" w:type="dxa"/>
          <w:jc w:val="center"/>
        </w:trPr>
        <w:tc>
          <w:tcPr>
            <w:tcW w:w="1540" w:type="dxa"/>
            <w:vMerge w:val="continue"/>
            <w:vAlign w:val="center"/>
          </w:tcPr>
          <w:p w14:paraId="098BEBBB">
            <w:pPr>
              <w:spacing w:line="360" w:lineRule="exact"/>
              <w:rPr>
                <w:rFonts w:eastAsia="仿宋_GB2312"/>
                <w:sz w:val="24"/>
                <w:highlight w:val="none"/>
              </w:rPr>
            </w:pPr>
          </w:p>
        </w:tc>
        <w:tc>
          <w:tcPr>
            <w:tcW w:w="1627" w:type="dxa"/>
            <w:vAlign w:val="center"/>
          </w:tcPr>
          <w:p w14:paraId="0A9F056E">
            <w:pPr>
              <w:spacing w:line="360" w:lineRule="exact"/>
              <w:rPr>
                <w:rFonts w:hint="eastAsia" w:ascii="仿宋_GB2312" w:hAnsi="仿宋" w:eastAsia="仿宋_GB2312" w:cs="Times New Roman"/>
                <w:color w:val="000000" w:themeColor="text1"/>
                <w:szCs w:val="21"/>
                <w:highlight w:val="none"/>
                <w14:textFill>
                  <w14:solidFill>
                    <w14:schemeClr w14:val="tx1"/>
                  </w14:solidFill>
                </w14:textFill>
              </w:rPr>
            </w:pPr>
          </w:p>
        </w:tc>
        <w:tc>
          <w:tcPr>
            <w:tcW w:w="1064" w:type="dxa"/>
            <w:vAlign w:val="center"/>
          </w:tcPr>
          <w:p w14:paraId="7395C410">
            <w:pPr>
              <w:spacing w:line="360" w:lineRule="exact"/>
              <w:rPr>
                <w:rFonts w:hint="eastAsia" w:ascii="仿宋_GB2312" w:hAnsi="仿宋" w:eastAsia="仿宋_GB2312" w:cs="Times New Roman"/>
                <w:color w:val="000000" w:themeColor="text1"/>
                <w:szCs w:val="21"/>
                <w:highlight w:val="none"/>
                <w:lang w:val="en-US" w:eastAsia="zh-CN"/>
                <w14:textFill>
                  <w14:solidFill>
                    <w14:schemeClr w14:val="tx1"/>
                  </w14:solidFill>
                </w14:textFill>
              </w:rPr>
            </w:pPr>
            <w:r>
              <w:rPr>
                <w:rFonts w:hint="eastAsia" w:ascii="仿宋_GB2312" w:hAnsi="仿宋" w:eastAsia="仿宋_GB2312" w:cs="Times New Roman"/>
                <w:color w:val="000000" w:themeColor="text1"/>
                <w:szCs w:val="21"/>
                <w:highlight w:val="none"/>
                <w:lang w:val="en-US" w:eastAsia="zh-CN"/>
                <w14:textFill>
                  <w14:solidFill>
                    <w14:schemeClr w14:val="tx1"/>
                  </w14:solidFill>
                </w14:textFill>
              </w:rPr>
              <w:t>C20 十档</w:t>
            </w:r>
          </w:p>
        </w:tc>
        <w:tc>
          <w:tcPr>
            <w:tcW w:w="1215" w:type="dxa"/>
            <w:vAlign w:val="center"/>
          </w:tcPr>
          <w:p w14:paraId="5F858AAF">
            <w:pPr>
              <w:spacing w:line="360" w:lineRule="exact"/>
              <w:jc w:val="center"/>
              <w:rPr>
                <w:rFonts w:hint="eastAsia" w:ascii="仿宋_GB2312" w:hAnsi="仿宋" w:eastAsia="仿宋_GB2312" w:cs="Times New Roman"/>
                <w:color w:val="FF0000"/>
                <w:szCs w:val="21"/>
                <w:highlight w:val="none"/>
                <w:lang w:val="en-US" w:eastAsia="zh-CN"/>
              </w:rPr>
            </w:pPr>
            <w:r>
              <w:rPr>
                <w:rFonts w:hint="eastAsia" w:ascii="仿宋_GB2312" w:hAnsi="仿宋" w:eastAsia="仿宋_GB2312" w:cs="Times New Roman"/>
                <w:color w:val="FF0000"/>
                <w:szCs w:val="21"/>
                <w:highlight w:val="none"/>
                <w:lang w:val="en-US" w:eastAsia="zh-CN"/>
              </w:rPr>
              <w:t>1分/篇</w:t>
            </w:r>
          </w:p>
        </w:tc>
        <w:tc>
          <w:tcPr>
            <w:tcW w:w="9433" w:type="dxa"/>
            <w:gridSpan w:val="3"/>
            <w:vAlign w:val="center"/>
          </w:tcPr>
          <w:p w14:paraId="0D2AC391">
            <w:pPr>
              <w:widowControl/>
              <w:spacing w:line="320" w:lineRule="exact"/>
              <w:jc w:val="left"/>
              <w:rPr>
                <w:rFonts w:hint="eastAsia" w:ascii="Times New Roman" w:hAnsi="Times New Roman" w:eastAsia="仿宋_GB2312" w:cs="Times New Roman"/>
                <w:color w:val="FF0000"/>
                <w:szCs w:val="21"/>
                <w:highlight w:val="none"/>
                <w:lang w:val="en-US" w:eastAsia="zh-CN"/>
              </w:rPr>
            </w:pPr>
            <w:r>
              <w:rPr>
                <w:rFonts w:hint="eastAsia" w:ascii="Times New Roman" w:hAnsi="Times New Roman" w:eastAsia="仿宋_GB2312" w:cs="Times New Roman"/>
                <w:color w:val="FF0000"/>
                <w:szCs w:val="21"/>
                <w:highlight w:val="none"/>
                <w:lang w:val="en-US" w:eastAsia="zh-CN"/>
              </w:rPr>
              <w:t>统计源期刊</w:t>
            </w:r>
          </w:p>
        </w:tc>
      </w:tr>
      <w:tr w14:paraId="2D74A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540" w:type="dxa"/>
            <w:vMerge w:val="continue"/>
            <w:vAlign w:val="center"/>
          </w:tcPr>
          <w:p w14:paraId="15065D38">
            <w:pPr>
              <w:spacing w:line="360" w:lineRule="exact"/>
              <w:rPr>
                <w:rFonts w:eastAsia="仿宋_GB2312"/>
                <w:sz w:val="24"/>
                <w:highlight w:val="none"/>
              </w:rPr>
            </w:pPr>
          </w:p>
        </w:tc>
        <w:tc>
          <w:tcPr>
            <w:tcW w:w="1627" w:type="dxa"/>
            <w:vAlign w:val="center"/>
          </w:tcPr>
          <w:p w14:paraId="54B07CD5">
            <w:pPr>
              <w:spacing w:line="360" w:lineRule="exact"/>
              <w:rPr>
                <w:rFonts w:eastAsia="仿宋_GB2312"/>
                <w:sz w:val="24"/>
                <w:highlight w:val="none"/>
              </w:rPr>
            </w:pPr>
            <w:r>
              <w:rPr>
                <w:rFonts w:eastAsia="仿宋_GB2312"/>
                <w:sz w:val="24"/>
                <w:highlight w:val="none"/>
              </w:rPr>
              <w:t>C2 著作</w:t>
            </w:r>
          </w:p>
        </w:tc>
        <w:tc>
          <w:tcPr>
            <w:tcW w:w="1064" w:type="dxa"/>
            <w:vAlign w:val="center"/>
          </w:tcPr>
          <w:p w14:paraId="4CBDA785">
            <w:pPr>
              <w:spacing w:line="360" w:lineRule="exact"/>
              <w:rPr>
                <w:rFonts w:eastAsia="仿宋_GB2312"/>
                <w:szCs w:val="21"/>
                <w:highlight w:val="none"/>
              </w:rPr>
            </w:pPr>
            <w:r>
              <w:rPr>
                <w:rFonts w:eastAsia="仿宋_GB2312"/>
                <w:szCs w:val="21"/>
                <w:highlight w:val="none"/>
              </w:rPr>
              <w:t>C21独立撰写或参编著作</w:t>
            </w:r>
          </w:p>
        </w:tc>
        <w:tc>
          <w:tcPr>
            <w:tcW w:w="1215" w:type="dxa"/>
            <w:vAlign w:val="center"/>
          </w:tcPr>
          <w:p w14:paraId="513F1EE1">
            <w:pPr>
              <w:spacing w:line="320" w:lineRule="exact"/>
              <w:jc w:val="center"/>
              <w:rPr>
                <w:rFonts w:eastAsia="仿宋_GB2312"/>
                <w:szCs w:val="21"/>
                <w:highlight w:val="none"/>
              </w:rPr>
            </w:pPr>
            <w:r>
              <w:rPr>
                <w:rFonts w:eastAsia="仿宋_GB2312"/>
                <w:szCs w:val="21"/>
                <w:highlight w:val="none"/>
              </w:rPr>
              <w:t>1-10分</w:t>
            </w:r>
          </w:p>
        </w:tc>
        <w:tc>
          <w:tcPr>
            <w:tcW w:w="9516" w:type="dxa"/>
            <w:gridSpan w:val="4"/>
          </w:tcPr>
          <w:p w14:paraId="6D4CADF6">
            <w:pPr>
              <w:widowControl/>
              <w:spacing w:line="320" w:lineRule="exact"/>
              <w:rPr>
                <w:rFonts w:hint="eastAsia" w:eastAsia="仿宋_GB2312"/>
                <w:szCs w:val="21"/>
                <w:highlight w:val="none"/>
                <w:lang w:eastAsia="zh-CN"/>
              </w:rPr>
            </w:pPr>
            <w:r>
              <w:rPr>
                <w:rFonts w:eastAsia="仿宋_GB2312"/>
                <w:szCs w:val="21"/>
                <w:highlight w:val="none"/>
              </w:rPr>
              <w:t>经明确认定，有独立参编相应章节的，字数每达1万字计1分，最高不超过10分。</w:t>
            </w:r>
            <w:r>
              <w:rPr>
                <w:rFonts w:hint="eastAsia" w:eastAsia="仿宋_GB2312"/>
                <w:color w:val="4472C4" w:themeColor="accent1"/>
                <w:szCs w:val="21"/>
                <w:highlight w:val="none"/>
                <w:lang w:eastAsia="zh-CN"/>
                <w14:textFill>
                  <w14:solidFill>
                    <w14:schemeClr w14:val="accent1"/>
                  </w14:solidFill>
                </w14:textFill>
              </w:rPr>
              <w:t>（</w:t>
            </w:r>
            <w:r>
              <w:rPr>
                <w:rFonts w:hint="eastAsia" w:eastAsia="仿宋_GB2312"/>
                <w:color w:val="4472C4" w:themeColor="accent1"/>
                <w:szCs w:val="21"/>
                <w:highlight w:val="none"/>
                <w:lang w:val="en-US" w:eastAsia="zh-CN"/>
                <w14:textFill>
                  <w14:solidFill>
                    <w14:schemeClr w14:val="accent1"/>
                  </w14:solidFill>
                </w14:textFill>
              </w:rPr>
              <w:t>著作已在出版社公开出版，且必须有本人署名）</w:t>
            </w:r>
          </w:p>
        </w:tc>
      </w:tr>
      <w:tr w14:paraId="05E43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540" w:type="dxa"/>
            <w:vMerge w:val="continue"/>
            <w:vAlign w:val="center"/>
          </w:tcPr>
          <w:p w14:paraId="1D870B8D">
            <w:pPr>
              <w:spacing w:line="360" w:lineRule="exact"/>
              <w:rPr>
                <w:rFonts w:eastAsia="仿宋_GB2312"/>
                <w:sz w:val="24"/>
                <w:highlight w:val="none"/>
              </w:rPr>
            </w:pPr>
          </w:p>
        </w:tc>
        <w:tc>
          <w:tcPr>
            <w:tcW w:w="1627" w:type="dxa"/>
            <w:vMerge w:val="restart"/>
            <w:vAlign w:val="center"/>
          </w:tcPr>
          <w:p w14:paraId="7298FFC5">
            <w:pPr>
              <w:spacing w:line="360" w:lineRule="exact"/>
              <w:rPr>
                <w:rFonts w:eastAsia="仿宋_GB2312"/>
                <w:sz w:val="24"/>
                <w:highlight w:val="none"/>
              </w:rPr>
            </w:pPr>
            <w:r>
              <w:rPr>
                <w:rFonts w:eastAsia="仿宋_GB2312"/>
                <w:sz w:val="24"/>
                <w:highlight w:val="none"/>
              </w:rPr>
              <w:t>C3学术报告</w:t>
            </w:r>
          </w:p>
        </w:tc>
        <w:tc>
          <w:tcPr>
            <w:tcW w:w="2279" w:type="dxa"/>
            <w:gridSpan w:val="2"/>
            <w:vAlign w:val="center"/>
          </w:tcPr>
          <w:p w14:paraId="011C956C">
            <w:pPr>
              <w:spacing w:line="320" w:lineRule="exact"/>
              <w:rPr>
                <w:rFonts w:eastAsia="仿宋_GB2312"/>
                <w:szCs w:val="21"/>
                <w:highlight w:val="none"/>
              </w:rPr>
            </w:pPr>
            <w:r>
              <w:rPr>
                <w:rFonts w:eastAsia="仿宋_GB2312"/>
                <w:szCs w:val="21"/>
                <w:highlight w:val="none"/>
              </w:rPr>
              <w:t>C31</w:t>
            </w:r>
            <w:r>
              <w:rPr>
                <w:rFonts w:eastAsia="仿宋_GB2312"/>
                <w:w w:val="80"/>
                <w:szCs w:val="21"/>
                <w:highlight w:val="none"/>
              </w:rPr>
              <w:t>国际会议（境外举办）</w:t>
            </w:r>
          </w:p>
        </w:tc>
        <w:tc>
          <w:tcPr>
            <w:tcW w:w="1133" w:type="dxa"/>
            <w:vAlign w:val="center"/>
          </w:tcPr>
          <w:p w14:paraId="5DBBA653">
            <w:pPr>
              <w:spacing w:line="320" w:lineRule="exact"/>
              <w:jc w:val="center"/>
              <w:rPr>
                <w:rFonts w:eastAsia="仿宋_GB2312"/>
                <w:strike/>
                <w:dstrike w:val="0"/>
                <w:szCs w:val="21"/>
                <w:highlight w:val="none"/>
              </w:rPr>
            </w:pPr>
            <w:r>
              <w:rPr>
                <w:rFonts w:eastAsia="仿宋_GB2312"/>
                <w:szCs w:val="21"/>
                <w:highlight w:val="none"/>
              </w:rPr>
              <w:t>1</w:t>
            </w:r>
            <w:r>
              <w:rPr>
                <w:rFonts w:hint="eastAsia" w:eastAsia="仿宋_GB2312"/>
                <w:szCs w:val="21"/>
                <w:highlight w:val="none"/>
                <w:lang w:val="en-US" w:eastAsia="zh-CN"/>
              </w:rPr>
              <w:t>2</w:t>
            </w:r>
            <w:r>
              <w:rPr>
                <w:rFonts w:eastAsia="仿宋_GB2312"/>
                <w:szCs w:val="21"/>
                <w:highlight w:val="none"/>
              </w:rPr>
              <w:t>~20分</w:t>
            </w:r>
          </w:p>
        </w:tc>
        <w:tc>
          <w:tcPr>
            <w:tcW w:w="7142" w:type="dxa"/>
            <w:vAlign w:val="center"/>
          </w:tcPr>
          <w:p w14:paraId="3D42C669">
            <w:pPr>
              <w:keepNext w:val="0"/>
              <w:keepLines w:val="0"/>
              <w:widowControl/>
              <w:suppressLineNumbers w:val="0"/>
              <w:jc w:val="left"/>
              <w:rPr>
                <w:rFonts w:hint="eastAsia" w:eastAsia="仿宋_GB2312"/>
                <w:szCs w:val="21"/>
                <w:highlight w:val="none"/>
                <w:lang w:eastAsia="zh-CN"/>
              </w:rPr>
            </w:pPr>
            <w:r>
              <w:rPr>
                <w:rFonts w:eastAsia="仿宋_GB2312"/>
                <w:color w:val="000000" w:themeColor="text1"/>
                <w:szCs w:val="21"/>
                <w:highlight w:val="none"/>
                <w14:textFill>
                  <w14:solidFill>
                    <w14:schemeClr w14:val="tx1"/>
                  </w14:solidFill>
                </w14:textFill>
              </w:rPr>
              <w:t>C31须参会并作口头报告20分，Poster计1</w:t>
            </w:r>
            <w:r>
              <w:rPr>
                <w:rFonts w:hint="eastAsia" w:eastAsia="仿宋_GB2312"/>
                <w:color w:val="000000" w:themeColor="text1"/>
                <w:szCs w:val="21"/>
                <w:highlight w:val="none"/>
                <w:lang w:val="en-US" w:eastAsia="zh-CN"/>
                <w14:textFill>
                  <w14:solidFill>
                    <w14:schemeClr w14:val="tx1"/>
                  </w14:solidFill>
                </w14:textFill>
              </w:rPr>
              <w:t>2</w:t>
            </w:r>
            <w:r>
              <w:rPr>
                <w:rFonts w:eastAsia="仿宋_GB2312"/>
                <w:color w:val="000000" w:themeColor="text1"/>
                <w:szCs w:val="21"/>
                <w:highlight w:val="none"/>
                <w14:textFill>
                  <w14:solidFill>
                    <w14:schemeClr w14:val="tx1"/>
                  </w14:solidFill>
                </w14:textFill>
              </w:rPr>
              <w:t>分，并附佐证材料。在B3境外交流期间产生的C31分值不重复计算</w:t>
            </w:r>
            <w:r>
              <w:rPr>
                <w:rFonts w:hint="eastAsia" w:eastAsia="仿宋_GB2312"/>
                <w:color w:val="000000" w:themeColor="text1"/>
                <w:szCs w:val="21"/>
                <w:highlight w:val="none"/>
                <w:lang w:eastAsia="zh-CN"/>
                <w14:textFill>
                  <w14:solidFill>
                    <w14:schemeClr w14:val="tx1"/>
                  </w14:solidFill>
                </w14:textFill>
              </w:rPr>
              <w:t>；</w:t>
            </w:r>
            <w:r>
              <w:rPr>
                <w:rFonts w:eastAsia="仿宋_GB2312"/>
                <w:color w:val="4472C4" w:themeColor="accent1"/>
                <w:szCs w:val="21"/>
                <w:highlight w:val="none"/>
                <w:lang w:val="en-US" w:eastAsia="zh-CN"/>
                <w14:textFill>
                  <w14:solidFill>
                    <w14:schemeClr w14:val="accent1"/>
                  </w14:solidFill>
                </w14:textFill>
              </w:rPr>
              <w:t>线上参会按50%计分</w:t>
            </w:r>
            <w:r>
              <w:rPr>
                <w:rFonts w:eastAsia="仿宋_GB2312"/>
                <w:color w:val="000000" w:themeColor="text1"/>
                <w:szCs w:val="21"/>
                <w:highlight w:val="none"/>
                <w:lang w:val="en-US" w:eastAsia="zh-CN"/>
                <w14:textFill>
                  <w14:solidFill>
                    <w14:schemeClr w14:val="tx1"/>
                  </w14:solidFill>
                </w14:textFill>
              </w:rPr>
              <w:t>。</w:t>
            </w:r>
          </w:p>
        </w:tc>
        <w:tc>
          <w:tcPr>
            <w:tcW w:w="1241" w:type="dxa"/>
            <w:gridSpan w:val="2"/>
            <w:vMerge w:val="restart"/>
            <w:vAlign w:val="center"/>
          </w:tcPr>
          <w:p w14:paraId="16825A6A">
            <w:pPr>
              <w:spacing w:line="320" w:lineRule="exact"/>
              <w:rPr>
                <w:rFonts w:eastAsia="仿宋_GB2312"/>
                <w:szCs w:val="21"/>
                <w:highlight w:val="none"/>
              </w:rPr>
            </w:pPr>
            <w:r>
              <w:rPr>
                <w:rFonts w:eastAsia="仿宋_GB2312"/>
                <w:szCs w:val="21"/>
                <w:highlight w:val="none"/>
              </w:rPr>
              <w:t>须作会议报告，并附佐证材料（汇报名单、照片）。学年内仅计1次。</w:t>
            </w:r>
          </w:p>
        </w:tc>
      </w:tr>
      <w:tr w14:paraId="7F91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14:paraId="4B4B185C">
            <w:pPr>
              <w:spacing w:line="360" w:lineRule="exact"/>
              <w:rPr>
                <w:rFonts w:eastAsia="仿宋_GB2312"/>
                <w:sz w:val="24"/>
                <w:highlight w:val="none"/>
              </w:rPr>
            </w:pPr>
          </w:p>
        </w:tc>
        <w:tc>
          <w:tcPr>
            <w:tcW w:w="1627" w:type="dxa"/>
            <w:vMerge w:val="continue"/>
            <w:vAlign w:val="center"/>
          </w:tcPr>
          <w:p w14:paraId="3F0C6619">
            <w:pPr>
              <w:spacing w:line="360" w:lineRule="exact"/>
              <w:rPr>
                <w:rFonts w:eastAsia="仿宋_GB2312"/>
                <w:sz w:val="24"/>
                <w:highlight w:val="none"/>
              </w:rPr>
            </w:pPr>
          </w:p>
        </w:tc>
        <w:tc>
          <w:tcPr>
            <w:tcW w:w="2279" w:type="dxa"/>
            <w:gridSpan w:val="2"/>
            <w:vAlign w:val="center"/>
          </w:tcPr>
          <w:p w14:paraId="206887C0">
            <w:pPr>
              <w:spacing w:line="320" w:lineRule="exact"/>
              <w:rPr>
                <w:rFonts w:eastAsia="仿宋_GB2312"/>
                <w:szCs w:val="21"/>
                <w:highlight w:val="none"/>
              </w:rPr>
            </w:pPr>
            <w:r>
              <w:rPr>
                <w:rFonts w:eastAsia="仿宋_GB2312"/>
                <w:szCs w:val="21"/>
                <w:highlight w:val="none"/>
              </w:rPr>
              <w:t>C32国内会议</w:t>
            </w:r>
          </w:p>
        </w:tc>
        <w:tc>
          <w:tcPr>
            <w:tcW w:w="1133" w:type="dxa"/>
            <w:vAlign w:val="center"/>
          </w:tcPr>
          <w:p w14:paraId="5C414872">
            <w:pPr>
              <w:spacing w:line="320" w:lineRule="exact"/>
              <w:jc w:val="center"/>
              <w:rPr>
                <w:rFonts w:eastAsia="仿宋_GB2312"/>
                <w:szCs w:val="21"/>
                <w:highlight w:val="none"/>
              </w:rPr>
            </w:pPr>
            <w:r>
              <w:rPr>
                <w:rFonts w:hint="eastAsia" w:eastAsia="仿宋_GB2312"/>
                <w:szCs w:val="21"/>
                <w:highlight w:val="none"/>
                <w:lang w:val="en-US" w:eastAsia="zh-CN"/>
              </w:rPr>
              <w:t>6</w:t>
            </w:r>
            <w:r>
              <w:rPr>
                <w:rFonts w:eastAsia="仿宋_GB2312"/>
                <w:szCs w:val="21"/>
                <w:highlight w:val="none"/>
              </w:rPr>
              <w:t>分</w:t>
            </w:r>
          </w:p>
        </w:tc>
        <w:tc>
          <w:tcPr>
            <w:tcW w:w="7142" w:type="dxa"/>
            <w:vAlign w:val="center"/>
          </w:tcPr>
          <w:p w14:paraId="0B1129BE">
            <w:pPr>
              <w:spacing w:line="320" w:lineRule="exact"/>
              <w:rPr>
                <w:rFonts w:eastAsia="仿宋_GB2312"/>
                <w:szCs w:val="21"/>
                <w:highlight w:val="none"/>
              </w:rPr>
            </w:pPr>
            <w:r>
              <w:rPr>
                <w:rFonts w:eastAsia="仿宋_GB2312"/>
                <w:szCs w:val="21"/>
                <w:highlight w:val="none"/>
              </w:rPr>
              <w:t>C32须参会并作大会报告或分会场主旨报告，并附佐证材料。</w:t>
            </w:r>
          </w:p>
        </w:tc>
        <w:tc>
          <w:tcPr>
            <w:tcW w:w="1241" w:type="dxa"/>
            <w:gridSpan w:val="2"/>
            <w:vMerge w:val="continue"/>
            <w:vAlign w:val="center"/>
          </w:tcPr>
          <w:p w14:paraId="0A0241EC">
            <w:pPr>
              <w:spacing w:line="320" w:lineRule="exact"/>
              <w:rPr>
                <w:rFonts w:eastAsia="仿宋_GB2312"/>
                <w:szCs w:val="21"/>
                <w:highlight w:val="none"/>
              </w:rPr>
            </w:pPr>
          </w:p>
        </w:tc>
      </w:tr>
      <w:tr w14:paraId="75843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14:paraId="085A23E9">
            <w:pPr>
              <w:spacing w:line="360" w:lineRule="exact"/>
              <w:rPr>
                <w:rFonts w:eastAsia="仿宋_GB2312"/>
                <w:sz w:val="24"/>
                <w:highlight w:val="none"/>
              </w:rPr>
            </w:pPr>
          </w:p>
        </w:tc>
        <w:tc>
          <w:tcPr>
            <w:tcW w:w="1627" w:type="dxa"/>
            <w:vMerge w:val="continue"/>
            <w:vAlign w:val="center"/>
          </w:tcPr>
          <w:p w14:paraId="5DC39BFA">
            <w:pPr>
              <w:spacing w:line="360" w:lineRule="exact"/>
              <w:rPr>
                <w:rFonts w:eastAsia="仿宋_GB2312"/>
                <w:sz w:val="24"/>
                <w:highlight w:val="none"/>
              </w:rPr>
            </w:pPr>
          </w:p>
        </w:tc>
        <w:tc>
          <w:tcPr>
            <w:tcW w:w="2279" w:type="dxa"/>
            <w:gridSpan w:val="2"/>
            <w:shd w:val="clear" w:color="auto" w:fill="FFFFFF" w:themeFill="background1"/>
            <w:vAlign w:val="center"/>
          </w:tcPr>
          <w:p w14:paraId="3E7C54AE">
            <w:pPr>
              <w:spacing w:line="320" w:lineRule="exact"/>
              <w:rPr>
                <w:rFonts w:eastAsia="仿宋_GB2312"/>
                <w:szCs w:val="21"/>
                <w:highlight w:val="none"/>
              </w:rPr>
            </w:pPr>
            <w:r>
              <w:rPr>
                <w:rFonts w:eastAsia="仿宋_GB2312"/>
                <w:szCs w:val="21"/>
                <w:highlight w:val="none"/>
              </w:rPr>
              <w:t>C33省级学术论坛</w:t>
            </w:r>
          </w:p>
        </w:tc>
        <w:tc>
          <w:tcPr>
            <w:tcW w:w="1133" w:type="dxa"/>
            <w:shd w:val="clear" w:color="auto" w:fill="FFFFFF" w:themeFill="background1"/>
            <w:vAlign w:val="center"/>
          </w:tcPr>
          <w:p w14:paraId="46AB57C8">
            <w:pPr>
              <w:spacing w:line="320" w:lineRule="exact"/>
              <w:jc w:val="center"/>
              <w:rPr>
                <w:rFonts w:eastAsia="仿宋_GB2312"/>
                <w:szCs w:val="21"/>
                <w:highlight w:val="none"/>
              </w:rPr>
            </w:pPr>
            <w:r>
              <w:rPr>
                <w:rFonts w:eastAsia="仿宋_GB2312"/>
                <w:szCs w:val="21"/>
                <w:highlight w:val="none"/>
              </w:rPr>
              <w:t>3分</w:t>
            </w:r>
          </w:p>
        </w:tc>
        <w:tc>
          <w:tcPr>
            <w:tcW w:w="7142" w:type="dxa"/>
            <w:vAlign w:val="center"/>
          </w:tcPr>
          <w:p w14:paraId="180EE4C5">
            <w:pPr>
              <w:spacing w:line="320" w:lineRule="exact"/>
              <w:rPr>
                <w:rFonts w:eastAsia="仿宋_GB2312"/>
                <w:szCs w:val="21"/>
                <w:highlight w:val="none"/>
              </w:rPr>
            </w:pPr>
            <w:r>
              <w:rPr>
                <w:rFonts w:eastAsia="仿宋_GB2312"/>
                <w:szCs w:val="21"/>
                <w:highlight w:val="none"/>
              </w:rPr>
              <w:t>C33长三角论坛、华东地区论坛、江苏省研究生论坛等属于省级学术论坛。</w:t>
            </w:r>
          </w:p>
        </w:tc>
        <w:tc>
          <w:tcPr>
            <w:tcW w:w="1241" w:type="dxa"/>
            <w:gridSpan w:val="2"/>
            <w:vMerge w:val="continue"/>
            <w:vAlign w:val="center"/>
          </w:tcPr>
          <w:p w14:paraId="7417468A">
            <w:pPr>
              <w:spacing w:line="320" w:lineRule="exact"/>
              <w:rPr>
                <w:rFonts w:eastAsia="仿宋_GB2312"/>
                <w:szCs w:val="21"/>
                <w:highlight w:val="none"/>
              </w:rPr>
            </w:pPr>
          </w:p>
        </w:tc>
      </w:tr>
      <w:tr w14:paraId="54202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14:paraId="22E49817">
            <w:pPr>
              <w:spacing w:line="360" w:lineRule="exact"/>
              <w:rPr>
                <w:rFonts w:eastAsia="仿宋_GB2312"/>
                <w:sz w:val="24"/>
                <w:highlight w:val="none"/>
              </w:rPr>
            </w:pPr>
          </w:p>
        </w:tc>
        <w:tc>
          <w:tcPr>
            <w:tcW w:w="1627" w:type="dxa"/>
            <w:vMerge w:val="continue"/>
            <w:vAlign w:val="center"/>
          </w:tcPr>
          <w:p w14:paraId="56434DD8">
            <w:pPr>
              <w:spacing w:line="360" w:lineRule="exact"/>
              <w:rPr>
                <w:rFonts w:eastAsia="仿宋_GB2312"/>
                <w:sz w:val="24"/>
                <w:highlight w:val="none"/>
              </w:rPr>
            </w:pPr>
          </w:p>
        </w:tc>
        <w:tc>
          <w:tcPr>
            <w:tcW w:w="2279" w:type="dxa"/>
            <w:gridSpan w:val="2"/>
            <w:vAlign w:val="center"/>
          </w:tcPr>
          <w:p w14:paraId="0BBCD4EA">
            <w:pPr>
              <w:spacing w:line="320" w:lineRule="exact"/>
              <w:rPr>
                <w:rFonts w:eastAsia="仿宋_GB2312"/>
                <w:szCs w:val="21"/>
                <w:highlight w:val="none"/>
              </w:rPr>
            </w:pPr>
            <w:r>
              <w:rPr>
                <w:rFonts w:eastAsia="仿宋_GB2312"/>
                <w:szCs w:val="21"/>
                <w:highlight w:val="none"/>
              </w:rPr>
              <w:t>C34校级学术论坛</w:t>
            </w:r>
          </w:p>
        </w:tc>
        <w:tc>
          <w:tcPr>
            <w:tcW w:w="1133" w:type="dxa"/>
            <w:vAlign w:val="center"/>
          </w:tcPr>
          <w:p w14:paraId="24DEA550">
            <w:pPr>
              <w:spacing w:line="320" w:lineRule="exact"/>
              <w:jc w:val="center"/>
              <w:rPr>
                <w:rFonts w:eastAsia="仿宋_GB2312"/>
                <w:szCs w:val="21"/>
                <w:highlight w:val="none"/>
              </w:rPr>
            </w:pPr>
            <w:r>
              <w:rPr>
                <w:rFonts w:eastAsia="仿宋_GB2312"/>
                <w:szCs w:val="21"/>
                <w:highlight w:val="none"/>
              </w:rPr>
              <w:t>2分</w:t>
            </w:r>
          </w:p>
        </w:tc>
        <w:tc>
          <w:tcPr>
            <w:tcW w:w="7142" w:type="dxa"/>
            <w:vAlign w:val="center"/>
          </w:tcPr>
          <w:p w14:paraId="2AC060A2">
            <w:pPr>
              <w:spacing w:line="320" w:lineRule="exact"/>
              <w:rPr>
                <w:rFonts w:eastAsia="仿宋_GB2312"/>
                <w:szCs w:val="21"/>
                <w:highlight w:val="none"/>
              </w:rPr>
            </w:pPr>
            <w:r>
              <w:rPr>
                <w:rFonts w:eastAsia="仿宋_GB2312"/>
                <w:szCs w:val="21"/>
                <w:highlight w:val="none"/>
              </w:rPr>
              <w:t>C34学校举办、跨学院举办的学术论坛都属于校级学术论坛。</w:t>
            </w:r>
          </w:p>
        </w:tc>
        <w:tc>
          <w:tcPr>
            <w:tcW w:w="1241" w:type="dxa"/>
            <w:gridSpan w:val="2"/>
            <w:vMerge w:val="continue"/>
            <w:vAlign w:val="center"/>
          </w:tcPr>
          <w:p w14:paraId="4D0394B0">
            <w:pPr>
              <w:spacing w:line="320" w:lineRule="exact"/>
              <w:rPr>
                <w:rFonts w:eastAsia="仿宋_GB2312"/>
                <w:szCs w:val="21"/>
                <w:highlight w:val="none"/>
              </w:rPr>
            </w:pPr>
          </w:p>
        </w:tc>
      </w:tr>
      <w:tr w14:paraId="1FE9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14:paraId="35DB7103">
            <w:pPr>
              <w:spacing w:line="360" w:lineRule="exact"/>
              <w:rPr>
                <w:rFonts w:eastAsia="仿宋_GB2312"/>
                <w:sz w:val="24"/>
                <w:highlight w:val="none"/>
              </w:rPr>
            </w:pPr>
          </w:p>
        </w:tc>
        <w:tc>
          <w:tcPr>
            <w:tcW w:w="1627" w:type="dxa"/>
            <w:vMerge w:val="continue"/>
            <w:vAlign w:val="center"/>
          </w:tcPr>
          <w:p w14:paraId="45E0EDC3">
            <w:pPr>
              <w:spacing w:line="360" w:lineRule="exact"/>
              <w:rPr>
                <w:rFonts w:eastAsia="仿宋_GB2312"/>
                <w:sz w:val="24"/>
                <w:highlight w:val="none"/>
              </w:rPr>
            </w:pPr>
          </w:p>
        </w:tc>
        <w:tc>
          <w:tcPr>
            <w:tcW w:w="2279" w:type="dxa"/>
            <w:gridSpan w:val="2"/>
            <w:vAlign w:val="center"/>
          </w:tcPr>
          <w:p w14:paraId="5B32FCE0">
            <w:pPr>
              <w:widowControl/>
              <w:spacing w:line="320" w:lineRule="exact"/>
              <w:rPr>
                <w:rFonts w:eastAsia="仿宋_GB2312"/>
                <w:kern w:val="0"/>
                <w:sz w:val="24"/>
                <w:highlight w:val="none"/>
              </w:rPr>
            </w:pPr>
            <w:r>
              <w:rPr>
                <w:rFonts w:eastAsia="仿宋_GB2312"/>
                <w:szCs w:val="21"/>
                <w:highlight w:val="none"/>
              </w:rPr>
              <w:t>C35院级学术论坛</w:t>
            </w:r>
          </w:p>
        </w:tc>
        <w:tc>
          <w:tcPr>
            <w:tcW w:w="1133" w:type="dxa"/>
            <w:vAlign w:val="center"/>
          </w:tcPr>
          <w:p w14:paraId="1B7F3DBB">
            <w:pPr>
              <w:widowControl/>
              <w:spacing w:line="320" w:lineRule="exact"/>
              <w:ind w:firstLine="210" w:firstLineChars="100"/>
              <w:rPr>
                <w:rFonts w:eastAsia="仿宋_GB2312"/>
                <w:szCs w:val="21"/>
                <w:highlight w:val="none"/>
              </w:rPr>
            </w:pPr>
            <w:r>
              <w:rPr>
                <w:rFonts w:eastAsia="仿宋_GB2312"/>
                <w:szCs w:val="21"/>
                <w:highlight w:val="none"/>
              </w:rPr>
              <w:t>1~2分</w:t>
            </w:r>
          </w:p>
        </w:tc>
        <w:tc>
          <w:tcPr>
            <w:tcW w:w="7142" w:type="dxa"/>
            <w:vAlign w:val="center"/>
          </w:tcPr>
          <w:p w14:paraId="3E43FD2A">
            <w:pPr>
              <w:widowControl/>
              <w:spacing w:line="320" w:lineRule="exact"/>
              <w:rPr>
                <w:rFonts w:eastAsia="仿宋_GB2312"/>
                <w:szCs w:val="21"/>
                <w:highlight w:val="none"/>
              </w:rPr>
            </w:pPr>
            <w:r>
              <w:rPr>
                <w:rFonts w:eastAsia="仿宋_GB2312"/>
                <w:szCs w:val="21"/>
                <w:highlight w:val="none"/>
              </w:rPr>
              <w:t>C35学院制定标准。</w:t>
            </w:r>
          </w:p>
        </w:tc>
        <w:tc>
          <w:tcPr>
            <w:tcW w:w="1241" w:type="dxa"/>
            <w:gridSpan w:val="2"/>
            <w:vMerge w:val="continue"/>
            <w:vAlign w:val="center"/>
          </w:tcPr>
          <w:p w14:paraId="444CA36C">
            <w:pPr>
              <w:spacing w:line="320" w:lineRule="exact"/>
              <w:rPr>
                <w:rFonts w:eastAsia="仿宋_GB2312"/>
                <w:szCs w:val="21"/>
                <w:highlight w:val="none"/>
              </w:rPr>
            </w:pPr>
          </w:p>
        </w:tc>
      </w:tr>
      <w:tr w14:paraId="55A3F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14:paraId="197F3FAA">
            <w:pPr>
              <w:spacing w:line="360" w:lineRule="exact"/>
              <w:rPr>
                <w:rFonts w:eastAsia="仿宋_GB2312"/>
                <w:sz w:val="24"/>
                <w:highlight w:val="none"/>
              </w:rPr>
            </w:pPr>
          </w:p>
        </w:tc>
        <w:tc>
          <w:tcPr>
            <w:tcW w:w="1627" w:type="dxa"/>
            <w:vMerge w:val="restart"/>
            <w:vAlign w:val="center"/>
          </w:tcPr>
          <w:p w14:paraId="4861053C">
            <w:pPr>
              <w:spacing w:line="360" w:lineRule="exact"/>
              <w:rPr>
                <w:rFonts w:eastAsia="仿宋_GB2312"/>
                <w:sz w:val="24"/>
                <w:highlight w:val="none"/>
              </w:rPr>
            </w:pPr>
            <w:r>
              <w:rPr>
                <w:rFonts w:eastAsia="仿宋_GB2312"/>
                <w:sz w:val="24"/>
                <w:highlight w:val="none"/>
              </w:rPr>
              <w:t>C4知识产权</w:t>
            </w:r>
          </w:p>
        </w:tc>
        <w:tc>
          <w:tcPr>
            <w:tcW w:w="2279" w:type="dxa"/>
            <w:gridSpan w:val="2"/>
            <w:vAlign w:val="center"/>
          </w:tcPr>
          <w:p w14:paraId="17D5A545">
            <w:pPr>
              <w:spacing w:line="320" w:lineRule="exact"/>
              <w:rPr>
                <w:rFonts w:eastAsia="仿宋_GB2312"/>
                <w:szCs w:val="21"/>
                <w:highlight w:val="none"/>
              </w:rPr>
            </w:pPr>
            <w:r>
              <w:rPr>
                <w:rFonts w:hint="eastAsia" w:eastAsia="仿宋_GB2312"/>
                <w:szCs w:val="21"/>
                <w:highlight w:val="none"/>
                <w:lang w:val="en-US" w:eastAsia="zh-CN"/>
              </w:rPr>
              <w:t>C41</w:t>
            </w:r>
            <w:r>
              <w:rPr>
                <w:rFonts w:hint="eastAsia" w:eastAsia="仿宋_GB2312"/>
                <w:szCs w:val="21"/>
                <w:highlight w:val="none"/>
              </w:rPr>
              <w:t>外国发明专利授权</w:t>
            </w:r>
          </w:p>
        </w:tc>
        <w:tc>
          <w:tcPr>
            <w:tcW w:w="1133" w:type="dxa"/>
            <w:vAlign w:val="center"/>
          </w:tcPr>
          <w:p w14:paraId="4E2F47C2">
            <w:pPr>
              <w:spacing w:line="320" w:lineRule="exact"/>
              <w:jc w:val="center"/>
              <w:rPr>
                <w:rFonts w:hint="default" w:eastAsia="仿宋_GB2312"/>
                <w:szCs w:val="21"/>
                <w:highlight w:val="none"/>
                <w:lang w:val="en-US" w:eastAsia="zh-CN"/>
              </w:rPr>
            </w:pPr>
            <w:r>
              <w:rPr>
                <w:rFonts w:hint="eastAsia" w:eastAsia="仿宋_GB2312"/>
                <w:szCs w:val="21"/>
                <w:highlight w:val="none"/>
                <w:lang w:val="en-US" w:eastAsia="zh-CN"/>
              </w:rPr>
              <w:t>50分/项</w:t>
            </w:r>
          </w:p>
        </w:tc>
        <w:tc>
          <w:tcPr>
            <w:tcW w:w="8383" w:type="dxa"/>
            <w:gridSpan w:val="3"/>
            <w:vMerge w:val="restart"/>
            <w:vAlign w:val="center"/>
          </w:tcPr>
          <w:p w14:paraId="16C72178">
            <w:pPr>
              <w:spacing w:line="320" w:lineRule="exact"/>
              <w:rPr>
                <w:rFonts w:eastAsia="仿宋_GB2312"/>
                <w:szCs w:val="21"/>
                <w:highlight w:val="none"/>
              </w:rPr>
            </w:pPr>
            <w:r>
              <w:rPr>
                <w:rFonts w:eastAsia="仿宋_GB2312"/>
                <w:szCs w:val="21"/>
                <w:highlight w:val="none"/>
              </w:rPr>
              <w:t>C41~C4</w:t>
            </w:r>
            <w:r>
              <w:rPr>
                <w:rFonts w:hint="eastAsia" w:eastAsia="仿宋_GB2312"/>
                <w:szCs w:val="21"/>
                <w:highlight w:val="none"/>
                <w:lang w:val="en-US" w:eastAsia="zh-CN"/>
              </w:rPr>
              <w:t>6</w:t>
            </w:r>
            <w:r>
              <w:rPr>
                <w:rFonts w:eastAsia="仿宋_GB2312"/>
                <w:szCs w:val="21"/>
                <w:highlight w:val="none"/>
              </w:rPr>
              <w:t>须以常州大学为第一申请单位，本人排名第一，或导师排名第一本人排名第二，对于软件著作权其申报联系人须为学生，并附佐证材料；C41、</w:t>
            </w:r>
            <w:r>
              <w:rPr>
                <w:rFonts w:hint="eastAsia" w:eastAsia="仿宋_GB2312"/>
                <w:szCs w:val="21"/>
                <w:highlight w:val="none"/>
                <w:lang w:val="en-US" w:eastAsia="zh-CN"/>
              </w:rPr>
              <w:t>C42、</w:t>
            </w:r>
            <w:r>
              <w:rPr>
                <w:rFonts w:eastAsia="仿宋_GB2312"/>
                <w:szCs w:val="21"/>
                <w:highlight w:val="none"/>
              </w:rPr>
              <w:t>C4</w:t>
            </w:r>
            <w:r>
              <w:rPr>
                <w:rFonts w:hint="eastAsia" w:eastAsia="仿宋_GB2312"/>
                <w:szCs w:val="21"/>
                <w:highlight w:val="none"/>
                <w:lang w:val="en-US" w:eastAsia="zh-CN"/>
              </w:rPr>
              <w:t>5</w:t>
            </w:r>
            <w:r>
              <w:rPr>
                <w:rFonts w:eastAsia="仿宋_GB2312"/>
                <w:szCs w:val="21"/>
                <w:highlight w:val="none"/>
              </w:rPr>
              <w:t>需提供专利授权证书，C4</w:t>
            </w:r>
            <w:r>
              <w:rPr>
                <w:rFonts w:hint="eastAsia" w:eastAsia="仿宋_GB2312"/>
                <w:szCs w:val="21"/>
                <w:highlight w:val="none"/>
                <w:lang w:val="en-US" w:eastAsia="zh-CN"/>
              </w:rPr>
              <w:t>3、C44</w:t>
            </w:r>
            <w:r>
              <w:rPr>
                <w:rFonts w:eastAsia="仿宋_GB2312"/>
                <w:szCs w:val="21"/>
                <w:highlight w:val="none"/>
              </w:rPr>
              <w:t>需有申请公布号；C41、C42、C43、C44</w:t>
            </w:r>
            <w:r>
              <w:rPr>
                <w:rFonts w:hint="eastAsia" w:eastAsia="仿宋_GB2312"/>
                <w:szCs w:val="21"/>
                <w:highlight w:val="none"/>
                <w:lang w:eastAsia="zh-CN"/>
              </w:rPr>
              <w:t>、</w:t>
            </w:r>
            <w:r>
              <w:rPr>
                <w:rFonts w:hint="eastAsia" w:eastAsia="仿宋_GB2312"/>
                <w:szCs w:val="21"/>
                <w:highlight w:val="none"/>
                <w:lang w:val="en-US" w:eastAsia="zh-CN"/>
              </w:rPr>
              <w:t>C45、C46</w:t>
            </w:r>
            <w:r>
              <w:rPr>
                <w:rFonts w:eastAsia="仿宋_GB2312"/>
                <w:szCs w:val="21"/>
                <w:highlight w:val="none"/>
              </w:rPr>
              <w:t>为同一项目的以最高分计；C4</w:t>
            </w:r>
            <w:r>
              <w:rPr>
                <w:rFonts w:hint="eastAsia" w:eastAsia="仿宋_GB2312"/>
                <w:szCs w:val="21"/>
                <w:highlight w:val="none"/>
                <w:lang w:val="en-US" w:eastAsia="zh-CN"/>
              </w:rPr>
              <w:t>3</w:t>
            </w:r>
            <w:r>
              <w:rPr>
                <w:rFonts w:eastAsia="仿宋_GB2312"/>
                <w:szCs w:val="21"/>
                <w:highlight w:val="none"/>
              </w:rPr>
              <w:t>、C44</w:t>
            </w:r>
            <w:r>
              <w:rPr>
                <w:rFonts w:hint="eastAsia" w:eastAsia="仿宋_GB2312"/>
                <w:szCs w:val="21"/>
                <w:highlight w:val="none"/>
                <w:lang w:eastAsia="zh-CN"/>
              </w:rPr>
              <w:t>、</w:t>
            </w:r>
            <w:r>
              <w:rPr>
                <w:rFonts w:hint="eastAsia" w:eastAsia="仿宋_GB2312"/>
                <w:szCs w:val="21"/>
                <w:highlight w:val="none"/>
                <w:lang w:val="en-US" w:eastAsia="zh-CN"/>
              </w:rPr>
              <w:t>C46</w:t>
            </w:r>
            <w:r>
              <w:rPr>
                <w:rFonts w:eastAsia="仿宋_GB2312"/>
                <w:szCs w:val="21"/>
                <w:highlight w:val="none"/>
              </w:rPr>
              <w:t>学年内最多分别计3项、C4</w:t>
            </w:r>
            <w:r>
              <w:rPr>
                <w:rFonts w:hint="eastAsia" w:eastAsia="仿宋_GB2312"/>
                <w:szCs w:val="21"/>
                <w:highlight w:val="none"/>
                <w:lang w:val="en-US" w:eastAsia="zh-CN"/>
              </w:rPr>
              <w:t>5</w:t>
            </w:r>
            <w:r>
              <w:rPr>
                <w:rFonts w:eastAsia="仿宋_GB2312"/>
                <w:szCs w:val="21"/>
                <w:highlight w:val="none"/>
              </w:rPr>
              <w:t>学年内最多计4项。</w:t>
            </w:r>
            <w:r>
              <w:rPr>
                <w:rFonts w:hint="eastAsia" w:eastAsia="仿宋_GB2312"/>
                <w:color w:val="4472C4" w:themeColor="accent1"/>
                <w:szCs w:val="21"/>
                <w:highlight w:val="none"/>
                <w14:textFill>
                  <w14:solidFill>
                    <w14:schemeClr w14:val="accent1"/>
                  </w14:solidFill>
                </w14:textFill>
              </w:rPr>
              <w:t>（专利申请必须是研究生入学以</w:t>
            </w:r>
            <w:r>
              <w:rPr>
                <w:rFonts w:hint="eastAsia" w:eastAsia="仿宋_GB2312"/>
                <w:color w:val="4472C4" w:themeColor="accent1"/>
                <w:szCs w:val="21"/>
                <w:highlight w:val="none"/>
                <w:lang w:val="en-US" w:eastAsia="zh-CN"/>
                <w14:textFill>
                  <w14:solidFill>
                    <w14:schemeClr w14:val="accent1"/>
                  </w14:solidFill>
                </w14:textFill>
              </w:rPr>
              <w:t>后申请</w:t>
            </w:r>
            <w:r>
              <w:rPr>
                <w:rFonts w:hint="eastAsia" w:eastAsia="仿宋_GB2312"/>
                <w:color w:val="4472C4" w:themeColor="accent1"/>
                <w:szCs w:val="21"/>
                <w:highlight w:val="none"/>
                <w14:textFill>
                  <w14:solidFill>
                    <w14:schemeClr w14:val="accent1"/>
                  </w14:solidFill>
                </w14:textFill>
              </w:rPr>
              <w:t>的成果）</w:t>
            </w:r>
          </w:p>
        </w:tc>
      </w:tr>
      <w:tr w14:paraId="05D7B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14:paraId="4248397A">
            <w:pPr>
              <w:spacing w:line="360" w:lineRule="exact"/>
              <w:rPr>
                <w:rFonts w:eastAsia="仿宋_GB2312"/>
                <w:sz w:val="24"/>
                <w:highlight w:val="none"/>
              </w:rPr>
            </w:pPr>
          </w:p>
        </w:tc>
        <w:tc>
          <w:tcPr>
            <w:tcW w:w="1627" w:type="dxa"/>
            <w:vMerge w:val="continue"/>
            <w:vAlign w:val="center"/>
          </w:tcPr>
          <w:p w14:paraId="774DB025">
            <w:pPr>
              <w:spacing w:line="360" w:lineRule="exact"/>
              <w:rPr>
                <w:rFonts w:eastAsia="仿宋_GB2312"/>
                <w:sz w:val="24"/>
                <w:highlight w:val="none"/>
              </w:rPr>
            </w:pPr>
          </w:p>
        </w:tc>
        <w:tc>
          <w:tcPr>
            <w:tcW w:w="2279" w:type="dxa"/>
            <w:gridSpan w:val="2"/>
            <w:vAlign w:val="center"/>
          </w:tcPr>
          <w:p w14:paraId="54CF1F33">
            <w:pPr>
              <w:spacing w:line="320" w:lineRule="exact"/>
              <w:rPr>
                <w:rFonts w:eastAsia="仿宋_GB2312"/>
                <w:szCs w:val="21"/>
                <w:highlight w:val="none"/>
              </w:rPr>
            </w:pPr>
            <w:r>
              <w:rPr>
                <w:rFonts w:eastAsia="仿宋_GB2312"/>
                <w:szCs w:val="21"/>
                <w:highlight w:val="none"/>
              </w:rPr>
              <w:t>C4</w:t>
            </w:r>
            <w:r>
              <w:rPr>
                <w:rFonts w:hint="eastAsia" w:eastAsia="仿宋_GB2312"/>
                <w:szCs w:val="21"/>
                <w:highlight w:val="none"/>
                <w:lang w:val="en-US" w:eastAsia="zh-CN"/>
              </w:rPr>
              <w:t>2国家</w:t>
            </w:r>
            <w:r>
              <w:rPr>
                <w:rFonts w:eastAsia="仿宋_GB2312"/>
                <w:szCs w:val="21"/>
                <w:highlight w:val="none"/>
              </w:rPr>
              <w:t>发明专利授权</w:t>
            </w:r>
          </w:p>
        </w:tc>
        <w:tc>
          <w:tcPr>
            <w:tcW w:w="1133" w:type="dxa"/>
            <w:vAlign w:val="center"/>
          </w:tcPr>
          <w:p w14:paraId="7912A322">
            <w:pPr>
              <w:spacing w:line="320" w:lineRule="exact"/>
              <w:jc w:val="center"/>
              <w:rPr>
                <w:rFonts w:eastAsia="仿宋_GB2312"/>
                <w:szCs w:val="21"/>
                <w:highlight w:val="none"/>
              </w:rPr>
            </w:pPr>
            <w:r>
              <w:rPr>
                <w:rFonts w:eastAsia="仿宋_GB2312"/>
                <w:szCs w:val="21"/>
                <w:highlight w:val="none"/>
              </w:rPr>
              <w:t>30分/项</w:t>
            </w:r>
          </w:p>
        </w:tc>
        <w:tc>
          <w:tcPr>
            <w:tcW w:w="8383" w:type="dxa"/>
            <w:gridSpan w:val="3"/>
            <w:vMerge w:val="continue"/>
            <w:vAlign w:val="center"/>
          </w:tcPr>
          <w:p w14:paraId="16164CE9">
            <w:pPr>
              <w:spacing w:line="320" w:lineRule="exact"/>
              <w:rPr>
                <w:rFonts w:eastAsia="仿宋_GB2312"/>
                <w:szCs w:val="21"/>
                <w:highlight w:val="none"/>
              </w:rPr>
            </w:pPr>
          </w:p>
        </w:tc>
      </w:tr>
      <w:tr w14:paraId="06206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14:paraId="728EED55">
            <w:pPr>
              <w:spacing w:line="360" w:lineRule="exact"/>
              <w:rPr>
                <w:rFonts w:eastAsia="仿宋_GB2312"/>
                <w:sz w:val="24"/>
                <w:highlight w:val="none"/>
              </w:rPr>
            </w:pPr>
          </w:p>
        </w:tc>
        <w:tc>
          <w:tcPr>
            <w:tcW w:w="1627" w:type="dxa"/>
            <w:vMerge w:val="continue"/>
            <w:vAlign w:val="center"/>
          </w:tcPr>
          <w:p w14:paraId="6D54974D">
            <w:pPr>
              <w:spacing w:line="360" w:lineRule="exact"/>
              <w:rPr>
                <w:rFonts w:eastAsia="仿宋_GB2312"/>
                <w:sz w:val="24"/>
                <w:highlight w:val="none"/>
              </w:rPr>
            </w:pPr>
          </w:p>
        </w:tc>
        <w:tc>
          <w:tcPr>
            <w:tcW w:w="2279" w:type="dxa"/>
            <w:gridSpan w:val="2"/>
            <w:vAlign w:val="center"/>
          </w:tcPr>
          <w:p w14:paraId="6929B5B2">
            <w:pPr>
              <w:spacing w:line="320" w:lineRule="exact"/>
              <w:rPr>
                <w:rFonts w:hint="eastAsia" w:eastAsia="仿宋_GB2312"/>
                <w:szCs w:val="21"/>
                <w:highlight w:val="none"/>
                <w:lang w:val="en-US" w:eastAsia="zh-CN"/>
              </w:rPr>
            </w:pPr>
            <w:r>
              <w:rPr>
                <w:rFonts w:eastAsia="仿宋_GB2312"/>
                <w:szCs w:val="21"/>
                <w:highlight w:val="none"/>
              </w:rPr>
              <w:t>C4</w:t>
            </w:r>
            <w:r>
              <w:rPr>
                <w:rFonts w:hint="eastAsia" w:eastAsia="仿宋_GB2312"/>
                <w:szCs w:val="21"/>
                <w:highlight w:val="none"/>
                <w:lang w:val="en-US" w:eastAsia="zh-CN"/>
              </w:rPr>
              <w:t>3外国发明</w:t>
            </w:r>
            <w:r>
              <w:rPr>
                <w:rFonts w:eastAsia="仿宋_GB2312"/>
                <w:szCs w:val="21"/>
                <w:highlight w:val="none"/>
              </w:rPr>
              <w:t>专利申请</w:t>
            </w:r>
            <w:r>
              <w:rPr>
                <w:rFonts w:hint="eastAsia" w:eastAsia="仿宋_GB2312"/>
                <w:szCs w:val="21"/>
                <w:highlight w:val="none"/>
                <w:lang w:val="en-US" w:eastAsia="zh-CN"/>
              </w:rPr>
              <w:t>公开</w:t>
            </w:r>
          </w:p>
        </w:tc>
        <w:tc>
          <w:tcPr>
            <w:tcW w:w="1133" w:type="dxa"/>
            <w:vAlign w:val="center"/>
          </w:tcPr>
          <w:p w14:paraId="17D93356">
            <w:pPr>
              <w:spacing w:line="320" w:lineRule="exact"/>
              <w:jc w:val="center"/>
              <w:rPr>
                <w:rFonts w:eastAsia="仿宋_GB2312"/>
                <w:szCs w:val="21"/>
                <w:highlight w:val="none"/>
              </w:rPr>
            </w:pPr>
            <w:r>
              <w:rPr>
                <w:rFonts w:hint="eastAsia" w:eastAsia="仿宋_GB2312"/>
                <w:szCs w:val="21"/>
                <w:highlight w:val="none"/>
                <w:lang w:val="en-US" w:eastAsia="zh-CN"/>
              </w:rPr>
              <w:t>5</w:t>
            </w:r>
            <w:r>
              <w:rPr>
                <w:rFonts w:eastAsia="仿宋_GB2312"/>
                <w:szCs w:val="21"/>
                <w:highlight w:val="none"/>
              </w:rPr>
              <w:t>分/项</w:t>
            </w:r>
          </w:p>
        </w:tc>
        <w:tc>
          <w:tcPr>
            <w:tcW w:w="8383" w:type="dxa"/>
            <w:gridSpan w:val="3"/>
            <w:vMerge w:val="continue"/>
            <w:vAlign w:val="center"/>
          </w:tcPr>
          <w:p w14:paraId="76523B51">
            <w:pPr>
              <w:spacing w:line="320" w:lineRule="exact"/>
              <w:rPr>
                <w:rFonts w:eastAsia="仿宋_GB2312"/>
                <w:szCs w:val="21"/>
                <w:highlight w:val="none"/>
              </w:rPr>
            </w:pPr>
          </w:p>
        </w:tc>
      </w:tr>
      <w:tr w14:paraId="716D3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14:paraId="42B6703A">
            <w:pPr>
              <w:spacing w:line="360" w:lineRule="exact"/>
              <w:rPr>
                <w:rFonts w:eastAsia="仿宋_GB2312"/>
                <w:sz w:val="24"/>
                <w:highlight w:val="none"/>
              </w:rPr>
            </w:pPr>
          </w:p>
        </w:tc>
        <w:tc>
          <w:tcPr>
            <w:tcW w:w="1627" w:type="dxa"/>
            <w:vMerge w:val="continue"/>
            <w:vAlign w:val="center"/>
          </w:tcPr>
          <w:p w14:paraId="39AD44CF">
            <w:pPr>
              <w:spacing w:line="360" w:lineRule="exact"/>
              <w:rPr>
                <w:rFonts w:eastAsia="仿宋_GB2312"/>
                <w:sz w:val="24"/>
                <w:highlight w:val="none"/>
              </w:rPr>
            </w:pPr>
          </w:p>
        </w:tc>
        <w:tc>
          <w:tcPr>
            <w:tcW w:w="2279" w:type="dxa"/>
            <w:gridSpan w:val="2"/>
            <w:vAlign w:val="center"/>
          </w:tcPr>
          <w:p w14:paraId="61F6DDB4">
            <w:pPr>
              <w:spacing w:line="320" w:lineRule="exact"/>
              <w:rPr>
                <w:rFonts w:eastAsia="仿宋_GB2312"/>
                <w:szCs w:val="21"/>
                <w:highlight w:val="none"/>
              </w:rPr>
            </w:pPr>
            <w:r>
              <w:rPr>
                <w:rFonts w:eastAsia="仿宋_GB2312"/>
                <w:szCs w:val="21"/>
                <w:highlight w:val="none"/>
              </w:rPr>
              <w:t>C4</w:t>
            </w:r>
            <w:r>
              <w:rPr>
                <w:rFonts w:hint="eastAsia" w:eastAsia="仿宋_GB2312"/>
                <w:szCs w:val="21"/>
                <w:highlight w:val="none"/>
                <w:lang w:val="en-US" w:eastAsia="zh-CN"/>
              </w:rPr>
              <w:t>4国家发明</w:t>
            </w:r>
            <w:r>
              <w:rPr>
                <w:rFonts w:eastAsia="仿宋_GB2312"/>
                <w:szCs w:val="21"/>
                <w:highlight w:val="none"/>
              </w:rPr>
              <w:t>专利申请</w:t>
            </w:r>
            <w:r>
              <w:rPr>
                <w:rFonts w:hint="eastAsia" w:eastAsia="仿宋_GB2312"/>
                <w:szCs w:val="21"/>
                <w:highlight w:val="none"/>
                <w:lang w:val="en-US" w:eastAsia="zh-CN"/>
              </w:rPr>
              <w:t>公开</w:t>
            </w:r>
          </w:p>
        </w:tc>
        <w:tc>
          <w:tcPr>
            <w:tcW w:w="1133" w:type="dxa"/>
            <w:vAlign w:val="center"/>
          </w:tcPr>
          <w:p w14:paraId="6542575C">
            <w:pPr>
              <w:spacing w:line="320" w:lineRule="exact"/>
              <w:jc w:val="center"/>
              <w:rPr>
                <w:rFonts w:eastAsia="仿宋_GB2312"/>
                <w:szCs w:val="21"/>
                <w:highlight w:val="none"/>
              </w:rPr>
            </w:pPr>
            <w:r>
              <w:rPr>
                <w:rFonts w:eastAsia="仿宋_GB2312"/>
                <w:szCs w:val="21"/>
                <w:highlight w:val="none"/>
              </w:rPr>
              <w:t>3分/项</w:t>
            </w:r>
          </w:p>
        </w:tc>
        <w:tc>
          <w:tcPr>
            <w:tcW w:w="8383" w:type="dxa"/>
            <w:gridSpan w:val="3"/>
            <w:vMerge w:val="continue"/>
            <w:vAlign w:val="center"/>
          </w:tcPr>
          <w:p w14:paraId="33C14209">
            <w:pPr>
              <w:spacing w:line="320" w:lineRule="exact"/>
              <w:rPr>
                <w:rFonts w:eastAsia="仿宋_GB2312"/>
                <w:szCs w:val="21"/>
                <w:highlight w:val="none"/>
              </w:rPr>
            </w:pPr>
          </w:p>
        </w:tc>
      </w:tr>
      <w:tr w14:paraId="69EE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14:paraId="42B09E97">
            <w:pPr>
              <w:spacing w:line="360" w:lineRule="exact"/>
              <w:rPr>
                <w:rFonts w:eastAsia="仿宋_GB2312"/>
                <w:sz w:val="24"/>
                <w:highlight w:val="none"/>
              </w:rPr>
            </w:pPr>
          </w:p>
        </w:tc>
        <w:tc>
          <w:tcPr>
            <w:tcW w:w="1627" w:type="dxa"/>
            <w:vMerge w:val="continue"/>
            <w:vAlign w:val="center"/>
          </w:tcPr>
          <w:p w14:paraId="3999C8CA">
            <w:pPr>
              <w:spacing w:line="360" w:lineRule="exact"/>
              <w:rPr>
                <w:rFonts w:eastAsia="仿宋_GB2312"/>
                <w:sz w:val="24"/>
                <w:highlight w:val="none"/>
              </w:rPr>
            </w:pPr>
          </w:p>
        </w:tc>
        <w:tc>
          <w:tcPr>
            <w:tcW w:w="2279" w:type="dxa"/>
            <w:gridSpan w:val="2"/>
            <w:vAlign w:val="center"/>
          </w:tcPr>
          <w:p w14:paraId="4A3BC3D2">
            <w:pPr>
              <w:spacing w:line="320" w:lineRule="exact"/>
              <w:rPr>
                <w:rFonts w:eastAsia="仿宋_GB2312"/>
                <w:szCs w:val="21"/>
                <w:highlight w:val="none"/>
              </w:rPr>
            </w:pPr>
            <w:r>
              <w:rPr>
                <w:rFonts w:eastAsia="仿宋_GB2312"/>
                <w:szCs w:val="21"/>
                <w:highlight w:val="none"/>
              </w:rPr>
              <w:t>C4</w:t>
            </w:r>
            <w:r>
              <w:rPr>
                <w:rFonts w:hint="eastAsia" w:eastAsia="仿宋_GB2312"/>
                <w:szCs w:val="21"/>
                <w:highlight w:val="none"/>
                <w:lang w:val="en-US" w:eastAsia="zh-CN"/>
              </w:rPr>
              <w:t>5国内</w:t>
            </w:r>
            <w:r>
              <w:rPr>
                <w:rFonts w:eastAsia="仿宋_GB2312"/>
                <w:szCs w:val="21"/>
                <w:highlight w:val="none"/>
              </w:rPr>
              <w:t>实用新型专利授权</w:t>
            </w:r>
          </w:p>
        </w:tc>
        <w:tc>
          <w:tcPr>
            <w:tcW w:w="1133" w:type="dxa"/>
            <w:vAlign w:val="center"/>
          </w:tcPr>
          <w:p w14:paraId="3C7DECB9">
            <w:pPr>
              <w:spacing w:line="320" w:lineRule="exact"/>
              <w:jc w:val="center"/>
              <w:rPr>
                <w:rFonts w:eastAsia="仿宋_GB2312"/>
                <w:szCs w:val="21"/>
                <w:highlight w:val="none"/>
              </w:rPr>
            </w:pPr>
            <w:r>
              <w:rPr>
                <w:rFonts w:eastAsia="仿宋_GB2312"/>
                <w:szCs w:val="21"/>
                <w:highlight w:val="none"/>
              </w:rPr>
              <w:t>5分/项</w:t>
            </w:r>
          </w:p>
        </w:tc>
        <w:tc>
          <w:tcPr>
            <w:tcW w:w="8383" w:type="dxa"/>
            <w:gridSpan w:val="3"/>
            <w:vMerge w:val="continue"/>
            <w:vAlign w:val="center"/>
          </w:tcPr>
          <w:p w14:paraId="5BB133C6">
            <w:pPr>
              <w:spacing w:line="320" w:lineRule="exact"/>
              <w:rPr>
                <w:rFonts w:eastAsia="仿宋_GB2312"/>
                <w:szCs w:val="21"/>
                <w:highlight w:val="none"/>
              </w:rPr>
            </w:pPr>
          </w:p>
        </w:tc>
      </w:tr>
      <w:tr w14:paraId="35274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14:paraId="0BBB0591">
            <w:pPr>
              <w:spacing w:line="360" w:lineRule="exact"/>
              <w:rPr>
                <w:rFonts w:eastAsia="仿宋_GB2312"/>
                <w:sz w:val="24"/>
                <w:highlight w:val="none"/>
              </w:rPr>
            </w:pPr>
          </w:p>
        </w:tc>
        <w:tc>
          <w:tcPr>
            <w:tcW w:w="1627" w:type="dxa"/>
            <w:vMerge w:val="continue"/>
            <w:vAlign w:val="center"/>
          </w:tcPr>
          <w:p w14:paraId="7C9C28C2">
            <w:pPr>
              <w:spacing w:line="360" w:lineRule="exact"/>
              <w:rPr>
                <w:rFonts w:eastAsia="仿宋_GB2312"/>
                <w:sz w:val="24"/>
                <w:highlight w:val="none"/>
              </w:rPr>
            </w:pPr>
          </w:p>
        </w:tc>
        <w:tc>
          <w:tcPr>
            <w:tcW w:w="2279" w:type="dxa"/>
            <w:gridSpan w:val="2"/>
            <w:vAlign w:val="center"/>
          </w:tcPr>
          <w:p w14:paraId="3CB3430F">
            <w:pPr>
              <w:spacing w:line="320" w:lineRule="exact"/>
              <w:rPr>
                <w:rFonts w:eastAsia="仿宋_GB2312"/>
                <w:szCs w:val="21"/>
                <w:highlight w:val="none"/>
              </w:rPr>
            </w:pPr>
            <w:r>
              <w:rPr>
                <w:rFonts w:eastAsia="仿宋_GB2312"/>
                <w:szCs w:val="21"/>
                <w:highlight w:val="none"/>
              </w:rPr>
              <w:t>C4</w:t>
            </w:r>
            <w:r>
              <w:rPr>
                <w:rFonts w:hint="eastAsia" w:eastAsia="仿宋_GB2312"/>
                <w:szCs w:val="21"/>
                <w:highlight w:val="none"/>
                <w:lang w:val="en-US" w:eastAsia="zh-CN"/>
              </w:rPr>
              <w:t>6</w:t>
            </w:r>
            <w:r>
              <w:rPr>
                <w:rFonts w:eastAsia="仿宋_GB2312"/>
                <w:szCs w:val="21"/>
                <w:highlight w:val="none"/>
              </w:rPr>
              <w:t>软件著作权</w:t>
            </w:r>
          </w:p>
        </w:tc>
        <w:tc>
          <w:tcPr>
            <w:tcW w:w="1133" w:type="dxa"/>
            <w:vAlign w:val="center"/>
          </w:tcPr>
          <w:p w14:paraId="1D86318E">
            <w:pPr>
              <w:spacing w:line="320" w:lineRule="exact"/>
              <w:jc w:val="center"/>
              <w:rPr>
                <w:rFonts w:eastAsia="仿宋_GB2312"/>
                <w:szCs w:val="21"/>
                <w:highlight w:val="none"/>
              </w:rPr>
            </w:pPr>
            <w:r>
              <w:rPr>
                <w:rFonts w:eastAsia="仿宋_GB2312"/>
                <w:szCs w:val="21"/>
                <w:highlight w:val="none"/>
              </w:rPr>
              <w:t>5分/项</w:t>
            </w:r>
          </w:p>
        </w:tc>
        <w:tc>
          <w:tcPr>
            <w:tcW w:w="8383" w:type="dxa"/>
            <w:gridSpan w:val="3"/>
            <w:vMerge w:val="continue"/>
            <w:vAlign w:val="center"/>
          </w:tcPr>
          <w:p w14:paraId="11F787AA">
            <w:pPr>
              <w:spacing w:line="320" w:lineRule="exact"/>
              <w:rPr>
                <w:rFonts w:eastAsia="仿宋_GB2312"/>
                <w:szCs w:val="21"/>
                <w:highlight w:val="none"/>
              </w:rPr>
            </w:pPr>
          </w:p>
        </w:tc>
      </w:tr>
      <w:tr w14:paraId="214F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14:paraId="4E2DC9DF">
            <w:pPr>
              <w:spacing w:line="360" w:lineRule="exact"/>
              <w:rPr>
                <w:rFonts w:eastAsia="仿宋_GB2312"/>
                <w:sz w:val="24"/>
                <w:highlight w:val="none"/>
              </w:rPr>
            </w:pPr>
          </w:p>
        </w:tc>
        <w:tc>
          <w:tcPr>
            <w:tcW w:w="1627" w:type="dxa"/>
            <w:vMerge w:val="restart"/>
            <w:vAlign w:val="center"/>
          </w:tcPr>
          <w:p w14:paraId="724D46A3">
            <w:pPr>
              <w:spacing w:line="360" w:lineRule="exact"/>
              <w:rPr>
                <w:rFonts w:eastAsia="仿宋_GB2312"/>
                <w:sz w:val="24"/>
                <w:highlight w:val="none"/>
              </w:rPr>
            </w:pPr>
            <w:r>
              <w:rPr>
                <w:rFonts w:eastAsia="仿宋_GB2312"/>
                <w:sz w:val="24"/>
                <w:highlight w:val="none"/>
              </w:rPr>
              <w:t>C5成果转让</w:t>
            </w:r>
          </w:p>
        </w:tc>
        <w:tc>
          <w:tcPr>
            <w:tcW w:w="2279" w:type="dxa"/>
            <w:gridSpan w:val="2"/>
            <w:vAlign w:val="center"/>
          </w:tcPr>
          <w:p w14:paraId="5525214D">
            <w:pPr>
              <w:spacing w:line="320" w:lineRule="exact"/>
              <w:rPr>
                <w:rFonts w:hint="default" w:eastAsia="仿宋_GB2312"/>
                <w:szCs w:val="21"/>
                <w:highlight w:val="none"/>
                <w:lang w:val="en-US" w:eastAsia="zh-CN"/>
              </w:rPr>
            </w:pPr>
            <w:r>
              <w:rPr>
                <w:rFonts w:hint="eastAsia" w:eastAsia="仿宋_GB2312"/>
                <w:szCs w:val="21"/>
                <w:highlight w:val="none"/>
                <w:lang w:val="en-US" w:eastAsia="zh-CN"/>
              </w:rPr>
              <w:t>C51   E＜5万</w:t>
            </w:r>
          </w:p>
        </w:tc>
        <w:tc>
          <w:tcPr>
            <w:tcW w:w="1133" w:type="dxa"/>
            <w:vAlign w:val="center"/>
          </w:tcPr>
          <w:p w14:paraId="6A4C6214">
            <w:pPr>
              <w:spacing w:line="320" w:lineRule="exact"/>
              <w:jc w:val="center"/>
              <w:rPr>
                <w:rFonts w:eastAsia="仿宋_GB2312"/>
                <w:szCs w:val="21"/>
                <w:highlight w:val="none"/>
              </w:rPr>
            </w:pPr>
            <w:r>
              <w:rPr>
                <w:rFonts w:hint="eastAsia" w:eastAsia="仿宋_GB2312"/>
                <w:szCs w:val="21"/>
                <w:highlight w:val="none"/>
                <w:lang w:val="en-US" w:eastAsia="zh-CN"/>
              </w:rPr>
              <w:t>2</w:t>
            </w:r>
            <w:r>
              <w:rPr>
                <w:rFonts w:eastAsia="仿宋_GB2312"/>
                <w:szCs w:val="21"/>
                <w:highlight w:val="none"/>
              </w:rPr>
              <w:t>0分/项</w:t>
            </w:r>
          </w:p>
        </w:tc>
        <w:tc>
          <w:tcPr>
            <w:tcW w:w="8383" w:type="dxa"/>
            <w:gridSpan w:val="3"/>
            <w:vMerge w:val="restart"/>
            <w:vAlign w:val="center"/>
          </w:tcPr>
          <w:p w14:paraId="628AED25">
            <w:pPr>
              <w:spacing w:line="320" w:lineRule="exact"/>
              <w:rPr>
                <w:rFonts w:hint="default" w:eastAsia="仿宋_GB2312"/>
                <w:szCs w:val="21"/>
                <w:highlight w:val="none"/>
                <w:lang w:val="en-US" w:eastAsia="zh-CN"/>
              </w:rPr>
            </w:pPr>
            <w:r>
              <w:rPr>
                <w:rFonts w:hint="eastAsia" w:eastAsia="仿宋_GB2312"/>
                <w:szCs w:val="21"/>
                <w:highlight w:val="none"/>
                <w:lang w:val="en-US" w:eastAsia="zh-CN"/>
              </w:rPr>
              <w:t>C5专利为在研期间取得并转让，E代表转让金额。</w:t>
            </w:r>
          </w:p>
        </w:tc>
      </w:tr>
      <w:tr w14:paraId="3A4E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14:paraId="6653044E">
            <w:pPr>
              <w:spacing w:line="360" w:lineRule="exact"/>
              <w:rPr>
                <w:rFonts w:eastAsia="仿宋_GB2312"/>
                <w:sz w:val="24"/>
                <w:highlight w:val="none"/>
              </w:rPr>
            </w:pPr>
          </w:p>
        </w:tc>
        <w:tc>
          <w:tcPr>
            <w:tcW w:w="1627" w:type="dxa"/>
            <w:vMerge w:val="continue"/>
            <w:vAlign w:val="center"/>
          </w:tcPr>
          <w:p w14:paraId="1EB5A08D">
            <w:pPr>
              <w:spacing w:line="360" w:lineRule="exact"/>
              <w:rPr>
                <w:rFonts w:eastAsia="仿宋_GB2312"/>
                <w:sz w:val="24"/>
                <w:highlight w:val="none"/>
              </w:rPr>
            </w:pPr>
          </w:p>
        </w:tc>
        <w:tc>
          <w:tcPr>
            <w:tcW w:w="2279" w:type="dxa"/>
            <w:gridSpan w:val="2"/>
            <w:vAlign w:val="center"/>
          </w:tcPr>
          <w:p w14:paraId="43C0CFC4">
            <w:pPr>
              <w:spacing w:line="320" w:lineRule="exact"/>
              <w:rPr>
                <w:rFonts w:hint="default" w:eastAsia="仿宋_GB2312"/>
                <w:szCs w:val="21"/>
                <w:highlight w:val="none"/>
                <w:lang w:val="en-US" w:eastAsia="zh-CN"/>
              </w:rPr>
            </w:pPr>
            <w:r>
              <w:rPr>
                <w:rFonts w:hint="eastAsia" w:eastAsia="仿宋_GB2312"/>
                <w:szCs w:val="21"/>
                <w:highlight w:val="none"/>
                <w:lang w:val="en-US" w:eastAsia="zh-CN"/>
              </w:rPr>
              <w:t>C52   5万≤E＜10万</w:t>
            </w:r>
          </w:p>
        </w:tc>
        <w:tc>
          <w:tcPr>
            <w:tcW w:w="1133" w:type="dxa"/>
            <w:vAlign w:val="center"/>
          </w:tcPr>
          <w:p w14:paraId="563C7CBD">
            <w:pPr>
              <w:spacing w:line="320" w:lineRule="exact"/>
              <w:jc w:val="center"/>
              <w:rPr>
                <w:rFonts w:eastAsia="仿宋_GB2312"/>
                <w:szCs w:val="21"/>
                <w:highlight w:val="none"/>
              </w:rPr>
            </w:pPr>
            <w:r>
              <w:rPr>
                <w:rFonts w:hint="eastAsia" w:eastAsia="仿宋_GB2312"/>
                <w:szCs w:val="21"/>
                <w:highlight w:val="none"/>
                <w:lang w:val="en-US" w:eastAsia="zh-CN"/>
              </w:rPr>
              <w:t>3</w:t>
            </w:r>
            <w:r>
              <w:rPr>
                <w:rFonts w:eastAsia="仿宋_GB2312"/>
                <w:szCs w:val="21"/>
                <w:highlight w:val="none"/>
              </w:rPr>
              <w:t>0分/项</w:t>
            </w:r>
          </w:p>
        </w:tc>
        <w:tc>
          <w:tcPr>
            <w:tcW w:w="8383" w:type="dxa"/>
            <w:gridSpan w:val="3"/>
            <w:vMerge w:val="continue"/>
            <w:vAlign w:val="center"/>
          </w:tcPr>
          <w:p w14:paraId="0684E302">
            <w:pPr>
              <w:spacing w:line="320" w:lineRule="exact"/>
              <w:rPr>
                <w:rFonts w:eastAsia="仿宋_GB2312"/>
                <w:szCs w:val="21"/>
                <w:highlight w:val="none"/>
              </w:rPr>
            </w:pPr>
          </w:p>
        </w:tc>
      </w:tr>
      <w:tr w14:paraId="53A33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14:paraId="2292E5DA">
            <w:pPr>
              <w:spacing w:line="360" w:lineRule="exact"/>
              <w:rPr>
                <w:rFonts w:eastAsia="仿宋_GB2312"/>
                <w:sz w:val="24"/>
                <w:highlight w:val="none"/>
              </w:rPr>
            </w:pPr>
          </w:p>
        </w:tc>
        <w:tc>
          <w:tcPr>
            <w:tcW w:w="1627" w:type="dxa"/>
            <w:vMerge w:val="continue"/>
            <w:vAlign w:val="center"/>
          </w:tcPr>
          <w:p w14:paraId="42FEB0EE">
            <w:pPr>
              <w:spacing w:line="360" w:lineRule="exact"/>
              <w:rPr>
                <w:rFonts w:eastAsia="仿宋_GB2312"/>
                <w:sz w:val="24"/>
                <w:highlight w:val="none"/>
              </w:rPr>
            </w:pPr>
          </w:p>
        </w:tc>
        <w:tc>
          <w:tcPr>
            <w:tcW w:w="2279" w:type="dxa"/>
            <w:gridSpan w:val="2"/>
            <w:vAlign w:val="center"/>
          </w:tcPr>
          <w:p w14:paraId="6EF73F8E">
            <w:pPr>
              <w:spacing w:line="320" w:lineRule="exact"/>
              <w:rPr>
                <w:rFonts w:hint="eastAsia" w:eastAsia="仿宋_GB2312"/>
                <w:szCs w:val="21"/>
                <w:highlight w:val="none"/>
                <w:lang w:val="en-US" w:eastAsia="zh-CN"/>
              </w:rPr>
            </w:pPr>
            <w:r>
              <w:rPr>
                <w:rFonts w:hint="eastAsia" w:eastAsia="仿宋_GB2312"/>
                <w:szCs w:val="21"/>
                <w:highlight w:val="none"/>
                <w:lang w:val="en-US" w:eastAsia="zh-CN"/>
              </w:rPr>
              <w:t>C53  10万≤E＜30万</w:t>
            </w:r>
          </w:p>
        </w:tc>
        <w:tc>
          <w:tcPr>
            <w:tcW w:w="1133" w:type="dxa"/>
            <w:vAlign w:val="center"/>
          </w:tcPr>
          <w:p w14:paraId="2EBEC2C0">
            <w:pPr>
              <w:spacing w:line="320" w:lineRule="exact"/>
              <w:jc w:val="center"/>
              <w:rPr>
                <w:rFonts w:eastAsia="仿宋_GB2312"/>
                <w:szCs w:val="21"/>
                <w:highlight w:val="none"/>
              </w:rPr>
            </w:pPr>
            <w:r>
              <w:rPr>
                <w:rFonts w:hint="eastAsia" w:eastAsia="仿宋_GB2312"/>
                <w:szCs w:val="21"/>
                <w:highlight w:val="none"/>
                <w:lang w:val="en-US" w:eastAsia="zh-CN"/>
              </w:rPr>
              <w:t>35</w:t>
            </w:r>
            <w:r>
              <w:rPr>
                <w:rFonts w:eastAsia="仿宋_GB2312"/>
                <w:szCs w:val="21"/>
                <w:highlight w:val="none"/>
              </w:rPr>
              <w:t>分/项</w:t>
            </w:r>
          </w:p>
        </w:tc>
        <w:tc>
          <w:tcPr>
            <w:tcW w:w="8383" w:type="dxa"/>
            <w:gridSpan w:val="3"/>
            <w:vMerge w:val="continue"/>
            <w:vAlign w:val="center"/>
          </w:tcPr>
          <w:p w14:paraId="7F6DB66C">
            <w:pPr>
              <w:spacing w:line="320" w:lineRule="exact"/>
              <w:rPr>
                <w:rFonts w:eastAsia="仿宋_GB2312"/>
                <w:szCs w:val="21"/>
                <w:highlight w:val="none"/>
              </w:rPr>
            </w:pPr>
          </w:p>
        </w:tc>
      </w:tr>
      <w:tr w14:paraId="2A2C5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14:paraId="48DEF6CF">
            <w:pPr>
              <w:spacing w:line="360" w:lineRule="exact"/>
              <w:rPr>
                <w:rFonts w:eastAsia="仿宋_GB2312"/>
                <w:sz w:val="24"/>
                <w:highlight w:val="none"/>
              </w:rPr>
            </w:pPr>
          </w:p>
        </w:tc>
        <w:tc>
          <w:tcPr>
            <w:tcW w:w="1627" w:type="dxa"/>
            <w:vMerge w:val="continue"/>
            <w:vAlign w:val="center"/>
          </w:tcPr>
          <w:p w14:paraId="6BA594A4">
            <w:pPr>
              <w:spacing w:line="360" w:lineRule="exact"/>
              <w:rPr>
                <w:rFonts w:eastAsia="仿宋_GB2312"/>
                <w:sz w:val="24"/>
                <w:highlight w:val="none"/>
              </w:rPr>
            </w:pPr>
          </w:p>
        </w:tc>
        <w:tc>
          <w:tcPr>
            <w:tcW w:w="2279" w:type="dxa"/>
            <w:gridSpan w:val="2"/>
            <w:vAlign w:val="center"/>
          </w:tcPr>
          <w:p w14:paraId="3DFF8A96">
            <w:pPr>
              <w:spacing w:line="320" w:lineRule="exact"/>
              <w:rPr>
                <w:rFonts w:eastAsia="仿宋_GB2312"/>
                <w:szCs w:val="21"/>
                <w:highlight w:val="none"/>
              </w:rPr>
            </w:pPr>
            <w:r>
              <w:rPr>
                <w:rFonts w:hint="eastAsia" w:eastAsia="仿宋_GB2312"/>
                <w:szCs w:val="21"/>
                <w:highlight w:val="none"/>
                <w:lang w:val="en-US" w:eastAsia="zh-CN"/>
              </w:rPr>
              <w:t>C54  30万≤E＜100万</w:t>
            </w:r>
          </w:p>
        </w:tc>
        <w:tc>
          <w:tcPr>
            <w:tcW w:w="1133" w:type="dxa"/>
            <w:vAlign w:val="center"/>
          </w:tcPr>
          <w:p w14:paraId="52CF3A22">
            <w:pPr>
              <w:spacing w:line="320" w:lineRule="exact"/>
              <w:jc w:val="center"/>
              <w:rPr>
                <w:rFonts w:eastAsia="仿宋_GB2312"/>
                <w:szCs w:val="21"/>
                <w:highlight w:val="none"/>
              </w:rPr>
            </w:pPr>
            <w:r>
              <w:rPr>
                <w:rFonts w:hint="eastAsia" w:eastAsia="仿宋_GB2312"/>
                <w:szCs w:val="21"/>
                <w:highlight w:val="none"/>
                <w:lang w:val="en-US" w:eastAsia="zh-CN"/>
              </w:rPr>
              <w:t>4</w:t>
            </w:r>
            <w:r>
              <w:rPr>
                <w:rFonts w:eastAsia="仿宋_GB2312"/>
                <w:szCs w:val="21"/>
                <w:highlight w:val="none"/>
              </w:rPr>
              <w:t>0分/项</w:t>
            </w:r>
          </w:p>
        </w:tc>
        <w:tc>
          <w:tcPr>
            <w:tcW w:w="8383" w:type="dxa"/>
            <w:gridSpan w:val="3"/>
            <w:vMerge w:val="continue"/>
            <w:vAlign w:val="center"/>
          </w:tcPr>
          <w:p w14:paraId="6027FAE1">
            <w:pPr>
              <w:spacing w:line="320" w:lineRule="exact"/>
              <w:rPr>
                <w:rFonts w:ascii="Times New Roman" w:hAnsi="Times New Roman" w:eastAsia="仿宋_GB2312" w:cs="Times New Roman"/>
                <w:kern w:val="2"/>
                <w:sz w:val="21"/>
                <w:szCs w:val="21"/>
                <w:highlight w:val="none"/>
                <w:lang w:val="en-US" w:eastAsia="zh-CN" w:bidi="ar-SA"/>
              </w:rPr>
            </w:pPr>
          </w:p>
        </w:tc>
      </w:tr>
      <w:tr w14:paraId="206B8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14:paraId="1DB88582">
            <w:pPr>
              <w:spacing w:line="360" w:lineRule="exact"/>
              <w:rPr>
                <w:rFonts w:eastAsia="仿宋_GB2312"/>
                <w:sz w:val="24"/>
                <w:highlight w:val="none"/>
              </w:rPr>
            </w:pPr>
          </w:p>
        </w:tc>
        <w:tc>
          <w:tcPr>
            <w:tcW w:w="1627" w:type="dxa"/>
            <w:vMerge w:val="continue"/>
            <w:vAlign w:val="center"/>
          </w:tcPr>
          <w:p w14:paraId="3E949B39">
            <w:pPr>
              <w:spacing w:line="360" w:lineRule="exact"/>
              <w:rPr>
                <w:rFonts w:eastAsia="仿宋_GB2312"/>
                <w:sz w:val="24"/>
                <w:highlight w:val="none"/>
              </w:rPr>
            </w:pPr>
          </w:p>
        </w:tc>
        <w:tc>
          <w:tcPr>
            <w:tcW w:w="2279" w:type="dxa"/>
            <w:gridSpan w:val="2"/>
            <w:vAlign w:val="center"/>
          </w:tcPr>
          <w:p w14:paraId="5498FB13">
            <w:pPr>
              <w:spacing w:line="320" w:lineRule="exact"/>
              <w:rPr>
                <w:rFonts w:hint="default" w:eastAsia="仿宋_GB2312"/>
                <w:szCs w:val="21"/>
                <w:highlight w:val="none"/>
                <w:lang w:val="en-US" w:eastAsia="zh-CN"/>
              </w:rPr>
            </w:pPr>
            <w:r>
              <w:rPr>
                <w:rFonts w:hint="eastAsia" w:eastAsia="仿宋_GB2312"/>
                <w:szCs w:val="21"/>
                <w:highlight w:val="none"/>
                <w:lang w:val="en-US" w:eastAsia="zh-CN"/>
              </w:rPr>
              <w:t>C55   E≥100万</w:t>
            </w:r>
          </w:p>
        </w:tc>
        <w:tc>
          <w:tcPr>
            <w:tcW w:w="1133" w:type="dxa"/>
            <w:vAlign w:val="center"/>
          </w:tcPr>
          <w:p w14:paraId="5128C7FD">
            <w:pPr>
              <w:spacing w:line="320" w:lineRule="exact"/>
              <w:jc w:val="center"/>
              <w:rPr>
                <w:rFonts w:eastAsia="仿宋_GB2312"/>
                <w:szCs w:val="21"/>
                <w:highlight w:val="none"/>
              </w:rPr>
            </w:pPr>
            <w:r>
              <w:rPr>
                <w:rFonts w:eastAsia="仿宋_GB2312"/>
                <w:szCs w:val="21"/>
                <w:highlight w:val="none"/>
              </w:rPr>
              <w:t>50分/项</w:t>
            </w:r>
          </w:p>
        </w:tc>
        <w:tc>
          <w:tcPr>
            <w:tcW w:w="8383" w:type="dxa"/>
            <w:gridSpan w:val="3"/>
            <w:vMerge w:val="continue"/>
            <w:vAlign w:val="center"/>
          </w:tcPr>
          <w:p w14:paraId="317D9776">
            <w:pPr>
              <w:spacing w:line="320" w:lineRule="exact"/>
              <w:rPr>
                <w:rFonts w:eastAsia="仿宋_GB2312"/>
                <w:szCs w:val="21"/>
                <w:highlight w:val="none"/>
              </w:rPr>
            </w:pPr>
          </w:p>
        </w:tc>
      </w:tr>
      <w:tr w14:paraId="5614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14:paraId="383B9B5A">
            <w:pPr>
              <w:spacing w:line="360" w:lineRule="exact"/>
              <w:rPr>
                <w:rFonts w:eastAsia="仿宋_GB2312"/>
                <w:sz w:val="24"/>
                <w:highlight w:val="none"/>
              </w:rPr>
            </w:pPr>
          </w:p>
        </w:tc>
        <w:tc>
          <w:tcPr>
            <w:tcW w:w="1627" w:type="dxa"/>
            <w:vMerge w:val="restart"/>
            <w:vAlign w:val="center"/>
          </w:tcPr>
          <w:p w14:paraId="50854C85">
            <w:pPr>
              <w:spacing w:line="360" w:lineRule="exact"/>
              <w:rPr>
                <w:rFonts w:eastAsia="仿宋_GB2312"/>
                <w:sz w:val="24"/>
                <w:highlight w:val="none"/>
              </w:rPr>
            </w:pPr>
            <w:r>
              <w:rPr>
                <w:rFonts w:eastAsia="仿宋_GB2312"/>
                <w:sz w:val="24"/>
                <w:highlight w:val="none"/>
              </w:rPr>
              <w:t>C6科研项目</w:t>
            </w:r>
          </w:p>
        </w:tc>
        <w:tc>
          <w:tcPr>
            <w:tcW w:w="2279" w:type="dxa"/>
            <w:gridSpan w:val="2"/>
            <w:vAlign w:val="center"/>
          </w:tcPr>
          <w:p w14:paraId="1DAEAE67">
            <w:pPr>
              <w:spacing w:line="320" w:lineRule="exact"/>
              <w:rPr>
                <w:rFonts w:eastAsia="仿宋_GB2312"/>
                <w:szCs w:val="21"/>
                <w:highlight w:val="none"/>
              </w:rPr>
            </w:pPr>
            <w:r>
              <w:rPr>
                <w:rFonts w:eastAsia="仿宋_GB2312"/>
                <w:szCs w:val="21"/>
                <w:highlight w:val="none"/>
              </w:rPr>
              <w:t>C61省立校助</w:t>
            </w:r>
          </w:p>
        </w:tc>
        <w:tc>
          <w:tcPr>
            <w:tcW w:w="1133" w:type="dxa"/>
            <w:vAlign w:val="center"/>
          </w:tcPr>
          <w:p w14:paraId="683DE1EB">
            <w:pPr>
              <w:spacing w:line="320" w:lineRule="exact"/>
              <w:jc w:val="center"/>
              <w:rPr>
                <w:rFonts w:eastAsia="仿宋_GB2312"/>
                <w:szCs w:val="21"/>
                <w:highlight w:val="none"/>
              </w:rPr>
            </w:pPr>
            <w:r>
              <w:rPr>
                <w:rFonts w:eastAsia="仿宋_GB2312"/>
                <w:szCs w:val="21"/>
                <w:highlight w:val="none"/>
              </w:rPr>
              <w:t>4分/项</w:t>
            </w:r>
          </w:p>
        </w:tc>
        <w:tc>
          <w:tcPr>
            <w:tcW w:w="8383" w:type="dxa"/>
            <w:gridSpan w:val="3"/>
            <w:vMerge w:val="restart"/>
            <w:vAlign w:val="center"/>
          </w:tcPr>
          <w:p w14:paraId="03A934B0">
            <w:pPr>
              <w:spacing w:line="320" w:lineRule="exact"/>
              <w:rPr>
                <w:rFonts w:hint="default" w:eastAsia="仿宋_GB2312"/>
                <w:szCs w:val="21"/>
                <w:highlight w:val="none"/>
                <w:lang w:val="en-US" w:eastAsia="zh-CN"/>
              </w:rPr>
            </w:pPr>
            <w:r>
              <w:rPr>
                <w:rFonts w:hint="eastAsia" w:eastAsia="仿宋_GB2312"/>
                <w:szCs w:val="21"/>
                <w:highlight w:val="none"/>
                <w:lang w:val="en-US" w:eastAsia="zh-CN"/>
              </w:rPr>
              <w:t>C6研究生本人主持的江苏省科研与实践创新计划项目立项。</w:t>
            </w:r>
          </w:p>
        </w:tc>
      </w:tr>
      <w:tr w14:paraId="44B02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14:paraId="72F8C3A5">
            <w:pPr>
              <w:spacing w:line="360" w:lineRule="exact"/>
              <w:rPr>
                <w:rFonts w:eastAsia="仿宋_GB2312"/>
                <w:sz w:val="24"/>
                <w:highlight w:val="none"/>
              </w:rPr>
            </w:pPr>
          </w:p>
        </w:tc>
        <w:tc>
          <w:tcPr>
            <w:tcW w:w="1627" w:type="dxa"/>
            <w:vMerge w:val="continue"/>
            <w:vAlign w:val="center"/>
          </w:tcPr>
          <w:p w14:paraId="72ED9587">
            <w:pPr>
              <w:spacing w:line="360" w:lineRule="exact"/>
              <w:rPr>
                <w:rFonts w:eastAsia="仿宋_GB2312"/>
                <w:sz w:val="24"/>
                <w:highlight w:val="none"/>
              </w:rPr>
            </w:pPr>
          </w:p>
        </w:tc>
        <w:tc>
          <w:tcPr>
            <w:tcW w:w="2279" w:type="dxa"/>
            <w:gridSpan w:val="2"/>
            <w:vAlign w:val="center"/>
          </w:tcPr>
          <w:p w14:paraId="4885B5CC">
            <w:pPr>
              <w:spacing w:line="320" w:lineRule="exact"/>
              <w:rPr>
                <w:rFonts w:eastAsia="仿宋_GB2312"/>
                <w:szCs w:val="21"/>
                <w:highlight w:val="none"/>
              </w:rPr>
            </w:pPr>
            <w:r>
              <w:rPr>
                <w:rFonts w:eastAsia="仿宋_GB2312"/>
                <w:szCs w:val="21"/>
                <w:highlight w:val="none"/>
              </w:rPr>
              <w:t>C62省立院助</w:t>
            </w:r>
          </w:p>
        </w:tc>
        <w:tc>
          <w:tcPr>
            <w:tcW w:w="1133" w:type="dxa"/>
            <w:vAlign w:val="center"/>
          </w:tcPr>
          <w:p w14:paraId="53558A64">
            <w:pPr>
              <w:spacing w:line="320" w:lineRule="exact"/>
              <w:jc w:val="center"/>
              <w:rPr>
                <w:rFonts w:eastAsia="仿宋_GB2312"/>
                <w:szCs w:val="21"/>
                <w:highlight w:val="none"/>
              </w:rPr>
            </w:pPr>
            <w:r>
              <w:rPr>
                <w:rFonts w:hint="eastAsia" w:eastAsia="仿宋_GB2312"/>
                <w:szCs w:val="21"/>
                <w:highlight w:val="none"/>
                <w:lang w:val="en-US" w:eastAsia="zh-CN"/>
              </w:rPr>
              <w:t>2</w:t>
            </w:r>
            <w:r>
              <w:rPr>
                <w:rFonts w:eastAsia="仿宋_GB2312"/>
                <w:szCs w:val="21"/>
                <w:highlight w:val="none"/>
              </w:rPr>
              <w:t>分/项</w:t>
            </w:r>
          </w:p>
        </w:tc>
        <w:tc>
          <w:tcPr>
            <w:tcW w:w="8383" w:type="dxa"/>
            <w:gridSpan w:val="3"/>
            <w:vMerge w:val="continue"/>
            <w:vAlign w:val="center"/>
          </w:tcPr>
          <w:p w14:paraId="52EF35CB">
            <w:pPr>
              <w:spacing w:line="320" w:lineRule="exact"/>
              <w:rPr>
                <w:rFonts w:eastAsia="仿宋_GB2312"/>
                <w:szCs w:val="21"/>
                <w:highlight w:val="none"/>
              </w:rPr>
            </w:pPr>
          </w:p>
        </w:tc>
      </w:tr>
      <w:tr w14:paraId="0477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14:paraId="1FBDAFBB">
            <w:pPr>
              <w:spacing w:line="360" w:lineRule="exact"/>
              <w:rPr>
                <w:rFonts w:eastAsia="仿宋_GB2312"/>
                <w:sz w:val="24"/>
                <w:highlight w:val="none"/>
              </w:rPr>
            </w:pPr>
          </w:p>
        </w:tc>
        <w:tc>
          <w:tcPr>
            <w:tcW w:w="1627" w:type="dxa"/>
            <w:vMerge w:val="restart"/>
            <w:vAlign w:val="center"/>
          </w:tcPr>
          <w:p w14:paraId="09B1B5B4">
            <w:pPr>
              <w:spacing w:line="360" w:lineRule="exact"/>
              <w:rPr>
                <w:rFonts w:eastAsia="仿宋_GB2312"/>
                <w:sz w:val="24"/>
                <w:highlight w:val="none"/>
              </w:rPr>
            </w:pPr>
            <w:r>
              <w:rPr>
                <w:rFonts w:eastAsia="仿宋_GB2312"/>
                <w:sz w:val="24"/>
                <w:highlight w:val="none"/>
              </w:rPr>
              <w:t>C7科研获奖</w:t>
            </w:r>
          </w:p>
        </w:tc>
        <w:tc>
          <w:tcPr>
            <w:tcW w:w="2279" w:type="dxa"/>
            <w:gridSpan w:val="2"/>
            <w:vAlign w:val="center"/>
          </w:tcPr>
          <w:p w14:paraId="30B57EB1">
            <w:pPr>
              <w:spacing w:line="320" w:lineRule="exact"/>
              <w:rPr>
                <w:rFonts w:eastAsia="仿宋_GB2312"/>
                <w:szCs w:val="21"/>
                <w:highlight w:val="none"/>
              </w:rPr>
            </w:pPr>
            <w:r>
              <w:rPr>
                <w:rFonts w:eastAsia="仿宋_GB2312"/>
                <w:szCs w:val="21"/>
                <w:highlight w:val="none"/>
              </w:rPr>
              <w:t>C71国家级</w:t>
            </w:r>
          </w:p>
        </w:tc>
        <w:tc>
          <w:tcPr>
            <w:tcW w:w="1133" w:type="dxa"/>
            <w:vAlign w:val="center"/>
          </w:tcPr>
          <w:p w14:paraId="7967DF9E">
            <w:pPr>
              <w:spacing w:line="320" w:lineRule="exact"/>
              <w:jc w:val="center"/>
              <w:rPr>
                <w:rFonts w:eastAsia="仿宋_GB2312"/>
                <w:szCs w:val="21"/>
                <w:highlight w:val="none"/>
              </w:rPr>
            </w:pPr>
            <w:r>
              <w:rPr>
                <w:rFonts w:eastAsia="仿宋_GB2312"/>
                <w:szCs w:val="21"/>
                <w:highlight w:val="none"/>
              </w:rPr>
              <w:t>200分/项</w:t>
            </w:r>
          </w:p>
        </w:tc>
        <w:tc>
          <w:tcPr>
            <w:tcW w:w="8383" w:type="dxa"/>
            <w:gridSpan w:val="3"/>
            <w:vMerge w:val="restart"/>
            <w:vAlign w:val="center"/>
          </w:tcPr>
          <w:p w14:paraId="6251BE44">
            <w:pPr>
              <w:spacing w:line="320" w:lineRule="exact"/>
              <w:rPr>
                <w:rFonts w:eastAsia="仿宋_GB2312"/>
                <w:szCs w:val="21"/>
                <w:highlight w:val="none"/>
              </w:rPr>
            </w:pPr>
            <w:r>
              <w:rPr>
                <w:rFonts w:eastAsia="仿宋_GB2312"/>
                <w:szCs w:val="21"/>
                <w:highlight w:val="none"/>
              </w:rPr>
              <w:t>C71~C73排名前五，且只计</w:t>
            </w:r>
            <w:r>
              <w:rPr>
                <w:rFonts w:eastAsia="仿宋_GB2312"/>
                <w:strike w:val="0"/>
                <w:dstrike w:val="0"/>
                <w:szCs w:val="21"/>
                <w:highlight w:val="none"/>
              </w:rPr>
              <w:t>除导师外</w:t>
            </w:r>
            <w:r>
              <w:rPr>
                <w:rFonts w:eastAsia="仿宋_GB2312"/>
                <w:szCs w:val="21"/>
                <w:highlight w:val="none"/>
              </w:rPr>
              <w:t>排名第一学生。</w:t>
            </w:r>
          </w:p>
        </w:tc>
      </w:tr>
      <w:tr w14:paraId="70484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14:paraId="3E45DB4D">
            <w:pPr>
              <w:spacing w:line="360" w:lineRule="exact"/>
              <w:rPr>
                <w:rFonts w:eastAsia="仿宋_GB2312"/>
                <w:sz w:val="24"/>
                <w:highlight w:val="none"/>
              </w:rPr>
            </w:pPr>
          </w:p>
        </w:tc>
        <w:tc>
          <w:tcPr>
            <w:tcW w:w="1627" w:type="dxa"/>
            <w:vMerge w:val="continue"/>
            <w:vAlign w:val="center"/>
          </w:tcPr>
          <w:p w14:paraId="47357B8C">
            <w:pPr>
              <w:spacing w:line="360" w:lineRule="exact"/>
              <w:rPr>
                <w:rFonts w:eastAsia="仿宋_GB2312"/>
                <w:sz w:val="24"/>
                <w:highlight w:val="none"/>
              </w:rPr>
            </w:pPr>
          </w:p>
        </w:tc>
        <w:tc>
          <w:tcPr>
            <w:tcW w:w="2279" w:type="dxa"/>
            <w:gridSpan w:val="2"/>
            <w:vAlign w:val="center"/>
          </w:tcPr>
          <w:p w14:paraId="1364FB9D">
            <w:pPr>
              <w:spacing w:line="320" w:lineRule="exact"/>
              <w:rPr>
                <w:rFonts w:eastAsia="仿宋_GB2312"/>
                <w:szCs w:val="21"/>
                <w:highlight w:val="none"/>
              </w:rPr>
            </w:pPr>
            <w:r>
              <w:rPr>
                <w:rFonts w:eastAsia="仿宋_GB2312"/>
                <w:szCs w:val="21"/>
                <w:highlight w:val="none"/>
              </w:rPr>
              <w:t>C72省部级一等奖</w:t>
            </w:r>
          </w:p>
        </w:tc>
        <w:tc>
          <w:tcPr>
            <w:tcW w:w="1133" w:type="dxa"/>
            <w:vAlign w:val="center"/>
          </w:tcPr>
          <w:p w14:paraId="44125BB2">
            <w:pPr>
              <w:spacing w:line="320" w:lineRule="exact"/>
              <w:jc w:val="center"/>
              <w:rPr>
                <w:rFonts w:eastAsia="仿宋_GB2312"/>
                <w:szCs w:val="21"/>
                <w:highlight w:val="none"/>
              </w:rPr>
            </w:pPr>
            <w:r>
              <w:rPr>
                <w:rFonts w:eastAsia="仿宋_GB2312"/>
                <w:szCs w:val="21"/>
                <w:highlight w:val="none"/>
              </w:rPr>
              <w:t>150分/项</w:t>
            </w:r>
          </w:p>
        </w:tc>
        <w:tc>
          <w:tcPr>
            <w:tcW w:w="8383" w:type="dxa"/>
            <w:gridSpan w:val="3"/>
            <w:vMerge w:val="continue"/>
            <w:vAlign w:val="center"/>
          </w:tcPr>
          <w:p w14:paraId="3261BE80">
            <w:pPr>
              <w:spacing w:line="320" w:lineRule="exact"/>
              <w:rPr>
                <w:rFonts w:eastAsia="仿宋_GB2312"/>
                <w:szCs w:val="21"/>
                <w:highlight w:val="none"/>
              </w:rPr>
            </w:pPr>
          </w:p>
        </w:tc>
      </w:tr>
      <w:tr w14:paraId="74AF5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14:paraId="5D2C8258">
            <w:pPr>
              <w:spacing w:line="360" w:lineRule="exact"/>
              <w:rPr>
                <w:rFonts w:eastAsia="仿宋_GB2312"/>
                <w:sz w:val="24"/>
                <w:highlight w:val="none"/>
              </w:rPr>
            </w:pPr>
          </w:p>
        </w:tc>
        <w:tc>
          <w:tcPr>
            <w:tcW w:w="1627" w:type="dxa"/>
            <w:vMerge w:val="continue"/>
            <w:vAlign w:val="center"/>
          </w:tcPr>
          <w:p w14:paraId="6A5A9D1F">
            <w:pPr>
              <w:spacing w:line="360" w:lineRule="exact"/>
              <w:rPr>
                <w:rFonts w:eastAsia="仿宋_GB2312"/>
                <w:sz w:val="24"/>
                <w:highlight w:val="none"/>
              </w:rPr>
            </w:pPr>
          </w:p>
        </w:tc>
        <w:tc>
          <w:tcPr>
            <w:tcW w:w="2279" w:type="dxa"/>
            <w:gridSpan w:val="2"/>
            <w:vAlign w:val="center"/>
          </w:tcPr>
          <w:p w14:paraId="1E7995DF">
            <w:pPr>
              <w:spacing w:line="320" w:lineRule="exact"/>
              <w:rPr>
                <w:rFonts w:eastAsia="仿宋_GB2312"/>
                <w:szCs w:val="21"/>
                <w:highlight w:val="none"/>
              </w:rPr>
            </w:pPr>
            <w:r>
              <w:rPr>
                <w:rFonts w:eastAsia="仿宋_GB2312"/>
                <w:szCs w:val="21"/>
                <w:highlight w:val="none"/>
              </w:rPr>
              <w:t>C73省部级二等奖</w:t>
            </w:r>
          </w:p>
        </w:tc>
        <w:tc>
          <w:tcPr>
            <w:tcW w:w="1133" w:type="dxa"/>
            <w:vAlign w:val="center"/>
          </w:tcPr>
          <w:p w14:paraId="52E452DF">
            <w:pPr>
              <w:spacing w:line="320" w:lineRule="exact"/>
              <w:jc w:val="center"/>
              <w:rPr>
                <w:rFonts w:eastAsia="仿宋_GB2312"/>
                <w:szCs w:val="21"/>
                <w:highlight w:val="none"/>
              </w:rPr>
            </w:pPr>
            <w:r>
              <w:rPr>
                <w:rFonts w:eastAsia="仿宋_GB2312"/>
                <w:szCs w:val="21"/>
                <w:highlight w:val="none"/>
              </w:rPr>
              <w:t>80分/项</w:t>
            </w:r>
          </w:p>
        </w:tc>
        <w:tc>
          <w:tcPr>
            <w:tcW w:w="8383" w:type="dxa"/>
            <w:gridSpan w:val="3"/>
            <w:vMerge w:val="continue"/>
            <w:vAlign w:val="center"/>
          </w:tcPr>
          <w:p w14:paraId="051A1B3B">
            <w:pPr>
              <w:spacing w:line="320" w:lineRule="exact"/>
              <w:rPr>
                <w:rFonts w:eastAsia="仿宋_GB2312"/>
                <w:szCs w:val="21"/>
                <w:highlight w:val="none"/>
              </w:rPr>
            </w:pPr>
          </w:p>
        </w:tc>
      </w:tr>
      <w:tr w14:paraId="6E2C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540" w:type="dxa"/>
            <w:vMerge w:val="continue"/>
            <w:vAlign w:val="center"/>
          </w:tcPr>
          <w:p w14:paraId="3DEF8BC3">
            <w:pPr>
              <w:spacing w:line="360" w:lineRule="exact"/>
              <w:rPr>
                <w:rFonts w:eastAsia="仿宋_GB2312"/>
                <w:sz w:val="24"/>
                <w:highlight w:val="none"/>
              </w:rPr>
            </w:pPr>
          </w:p>
        </w:tc>
        <w:tc>
          <w:tcPr>
            <w:tcW w:w="1627" w:type="dxa"/>
            <w:vMerge w:val="continue"/>
            <w:vAlign w:val="center"/>
          </w:tcPr>
          <w:p w14:paraId="66F2C131">
            <w:pPr>
              <w:spacing w:line="360" w:lineRule="exact"/>
              <w:rPr>
                <w:rFonts w:eastAsia="仿宋_GB2312"/>
                <w:sz w:val="24"/>
                <w:highlight w:val="none"/>
              </w:rPr>
            </w:pPr>
          </w:p>
        </w:tc>
        <w:tc>
          <w:tcPr>
            <w:tcW w:w="2279" w:type="dxa"/>
            <w:gridSpan w:val="2"/>
            <w:vAlign w:val="center"/>
          </w:tcPr>
          <w:p w14:paraId="60248BB3">
            <w:pPr>
              <w:widowControl/>
              <w:spacing w:line="320" w:lineRule="exact"/>
              <w:rPr>
                <w:rFonts w:eastAsia="仿宋_GB2312"/>
                <w:kern w:val="0"/>
                <w:sz w:val="24"/>
                <w:highlight w:val="none"/>
              </w:rPr>
            </w:pPr>
            <w:r>
              <w:rPr>
                <w:rFonts w:eastAsia="仿宋_GB2312"/>
                <w:kern w:val="0"/>
                <w:highlight w:val="none"/>
              </w:rPr>
              <w:t>C74其它奖项</w:t>
            </w:r>
          </w:p>
        </w:tc>
        <w:tc>
          <w:tcPr>
            <w:tcW w:w="1133" w:type="dxa"/>
            <w:vAlign w:val="center"/>
          </w:tcPr>
          <w:p w14:paraId="6C5107DB">
            <w:pPr>
              <w:spacing w:line="320" w:lineRule="exact"/>
              <w:jc w:val="center"/>
              <w:rPr>
                <w:rFonts w:eastAsia="仿宋_GB2312"/>
                <w:szCs w:val="21"/>
                <w:highlight w:val="none"/>
              </w:rPr>
            </w:pPr>
            <w:r>
              <w:rPr>
                <w:rFonts w:eastAsia="仿宋_GB2312"/>
                <w:szCs w:val="21"/>
                <w:highlight w:val="none"/>
              </w:rPr>
              <w:t>5分/项</w:t>
            </w:r>
          </w:p>
        </w:tc>
        <w:tc>
          <w:tcPr>
            <w:tcW w:w="8383" w:type="dxa"/>
            <w:gridSpan w:val="3"/>
            <w:vAlign w:val="center"/>
          </w:tcPr>
          <w:p w14:paraId="5C5775FD">
            <w:pPr>
              <w:widowControl/>
              <w:spacing w:line="320" w:lineRule="exact"/>
              <w:rPr>
                <w:rFonts w:eastAsia="仿宋_GB2312"/>
                <w:kern w:val="0"/>
                <w:sz w:val="24"/>
                <w:highlight w:val="none"/>
              </w:rPr>
            </w:pPr>
            <w:r>
              <w:rPr>
                <w:rFonts w:eastAsia="仿宋_GB2312"/>
                <w:kern w:val="0"/>
                <w:highlight w:val="none"/>
              </w:rPr>
              <w:t>C74为学院认可的奖项，且只计</w:t>
            </w:r>
            <w:r>
              <w:rPr>
                <w:rFonts w:eastAsia="仿宋_GB2312"/>
                <w:strike w:val="0"/>
                <w:dstrike w:val="0"/>
                <w:szCs w:val="21"/>
                <w:highlight w:val="none"/>
              </w:rPr>
              <w:t>除导师外</w:t>
            </w:r>
            <w:r>
              <w:rPr>
                <w:rFonts w:eastAsia="仿宋_GB2312"/>
                <w:kern w:val="0"/>
                <w:highlight w:val="none"/>
              </w:rPr>
              <w:t>排名第一学生。</w:t>
            </w:r>
          </w:p>
        </w:tc>
      </w:tr>
      <w:tr w14:paraId="1649B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restart"/>
            <w:vAlign w:val="center"/>
          </w:tcPr>
          <w:p w14:paraId="598FE7D2">
            <w:pPr>
              <w:spacing w:line="360" w:lineRule="exact"/>
              <w:rPr>
                <w:rFonts w:eastAsia="仿宋_GB2312"/>
                <w:sz w:val="24"/>
                <w:highlight w:val="none"/>
              </w:rPr>
            </w:pPr>
            <w:r>
              <w:rPr>
                <w:rFonts w:eastAsia="仿宋_GB2312"/>
                <w:sz w:val="24"/>
                <w:highlight w:val="none"/>
              </w:rPr>
              <w:t>D实践能力</w:t>
            </w:r>
          </w:p>
        </w:tc>
        <w:tc>
          <w:tcPr>
            <w:tcW w:w="1627" w:type="dxa"/>
            <w:vMerge w:val="restart"/>
            <w:vAlign w:val="center"/>
          </w:tcPr>
          <w:p w14:paraId="6BF16B13">
            <w:pPr>
              <w:spacing w:line="360" w:lineRule="exact"/>
              <w:rPr>
                <w:rFonts w:eastAsia="仿宋_GB2312"/>
                <w:sz w:val="24"/>
                <w:highlight w:val="none"/>
              </w:rPr>
            </w:pPr>
            <w:r>
              <w:rPr>
                <w:rFonts w:eastAsia="仿宋_GB2312"/>
                <w:sz w:val="24"/>
                <w:highlight w:val="none"/>
              </w:rPr>
              <w:t>D1各类竞赛</w:t>
            </w:r>
          </w:p>
        </w:tc>
        <w:tc>
          <w:tcPr>
            <w:tcW w:w="2279" w:type="dxa"/>
            <w:gridSpan w:val="2"/>
            <w:vAlign w:val="center"/>
          </w:tcPr>
          <w:p w14:paraId="582DDCB2">
            <w:pPr>
              <w:spacing w:line="320" w:lineRule="exact"/>
              <w:rPr>
                <w:rFonts w:eastAsia="仿宋_GB2312"/>
                <w:szCs w:val="21"/>
                <w:highlight w:val="none"/>
              </w:rPr>
            </w:pPr>
            <w:r>
              <w:rPr>
                <w:rFonts w:eastAsia="仿宋_GB2312"/>
                <w:szCs w:val="21"/>
                <w:highlight w:val="none"/>
              </w:rPr>
              <w:t>D11</w:t>
            </w:r>
            <w:r>
              <w:rPr>
                <w:rFonts w:hint="eastAsia" w:eastAsia="仿宋_GB2312"/>
                <w:szCs w:val="21"/>
                <w:highlight w:val="none"/>
                <w:lang w:val="en-US" w:eastAsia="zh-CN"/>
              </w:rPr>
              <w:t xml:space="preserve"> </w:t>
            </w:r>
            <w:r>
              <w:rPr>
                <w:rFonts w:eastAsia="仿宋_GB2312"/>
                <w:szCs w:val="21"/>
                <w:highlight w:val="none"/>
              </w:rPr>
              <w:t xml:space="preserve"> I级甲等</w:t>
            </w:r>
          </w:p>
        </w:tc>
        <w:tc>
          <w:tcPr>
            <w:tcW w:w="1133" w:type="dxa"/>
            <w:vAlign w:val="center"/>
          </w:tcPr>
          <w:p w14:paraId="7353C480">
            <w:pPr>
              <w:spacing w:line="320" w:lineRule="exact"/>
              <w:jc w:val="center"/>
              <w:rPr>
                <w:rFonts w:eastAsia="仿宋_GB2312"/>
                <w:szCs w:val="21"/>
                <w:highlight w:val="none"/>
              </w:rPr>
            </w:pPr>
            <w:r>
              <w:rPr>
                <w:rFonts w:eastAsia="仿宋_GB2312"/>
                <w:szCs w:val="21"/>
                <w:highlight w:val="none"/>
              </w:rPr>
              <w:t>60分/项</w:t>
            </w:r>
          </w:p>
        </w:tc>
        <w:tc>
          <w:tcPr>
            <w:tcW w:w="8383" w:type="dxa"/>
            <w:gridSpan w:val="3"/>
            <w:vMerge w:val="restart"/>
            <w:vAlign w:val="center"/>
          </w:tcPr>
          <w:p w14:paraId="7BD63C87">
            <w:pPr>
              <w:spacing w:line="320" w:lineRule="exact"/>
              <w:rPr>
                <w:rFonts w:eastAsia="仿宋_GB2312"/>
                <w:szCs w:val="21"/>
                <w:highlight w:val="none"/>
              </w:rPr>
            </w:pPr>
            <w:r>
              <w:rPr>
                <w:rFonts w:eastAsia="仿宋_GB2312"/>
                <w:b/>
                <w:bCs/>
                <w:szCs w:val="21"/>
                <w:highlight w:val="none"/>
              </w:rPr>
              <w:t>奖项等级系数：</w:t>
            </w:r>
            <w:r>
              <w:rPr>
                <w:rFonts w:eastAsia="仿宋_GB2312"/>
                <w:szCs w:val="21"/>
                <w:highlight w:val="none"/>
              </w:rPr>
              <w:t>国赛第一层次为1，第二层次为0.4，第三层次为0.2，其他层次为0.1；</w:t>
            </w:r>
          </w:p>
          <w:p w14:paraId="677B04BC">
            <w:pPr>
              <w:keepNext w:val="0"/>
              <w:keepLines w:val="0"/>
              <w:widowControl/>
              <w:suppressLineNumbers w:val="0"/>
              <w:jc w:val="left"/>
              <w:rPr>
                <w:color w:val="4472C4" w:themeColor="accent1"/>
                <w:highlight w:val="none"/>
                <w14:textFill>
                  <w14:solidFill>
                    <w14:schemeClr w14:val="accent1"/>
                  </w14:solidFill>
                </w14:textFill>
              </w:rPr>
            </w:pPr>
            <w:r>
              <w:rPr>
                <w:rFonts w:eastAsia="仿宋_GB2312"/>
                <w:b/>
                <w:bCs/>
                <w:szCs w:val="21"/>
                <w:highlight w:val="none"/>
              </w:rPr>
              <w:t>类别系数：</w:t>
            </w:r>
            <w:r>
              <w:rPr>
                <w:rFonts w:eastAsia="仿宋_GB2312"/>
                <w:color w:val="4472C4" w:themeColor="accent1"/>
                <w:szCs w:val="21"/>
                <w:highlight w:val="none"/>
                <w14:textFill>
                  <w14:solidFill>
                    <w14:schemeClr w14:val="accent1"/>
                  </w14:solidFill>
                </w14:textFill>
              </w:rPr>
              <w:t>个人项目系数为1；</w:t>
            </w:r>
            <w:r>
              <w:rPr>
                <w:rFonts w:hint="eastAsia" w:eastAsia="仿宋_GB2312"/>
                <w:strike w:val="0"/>
                <w:dstrike w:val="0"/>
                <w:color w:val="4472C4" w:themeColor="accent1"/>
                <w:szCs w:val="21"/>
                <w:highlight w:val="none"/>
                <w14:textFill>
                  <w14:solidFill>
                    <w14:schemeClr w14:val="accent1"/>
                  </w14:solidFill>
                </w14:textFill>
              </w:rPr>
              <w:t>团体赛项目为</w:t>
            </w:r>
            <w:r>
              <w:rPr>
                <w:rFonts w:eastAsia="仿宋_GB2312"/>
                <w:strike w:val="0"/>
                <w:dstrike w:val="0"/>
                <w:color w:val="4472C4" w:themeColor="accent1"/>
                <w:szCs w:val="21"/>
                <w:highlight w:val="none"/>
                <w14:textFill>
                  <w14:solidFill>
                    <w14:schemeClr w14:val="accent1"/>
                  </w14:solidFill>
                </w14:textFill>
              </w:rPr>
              <w:t>2</w:t>
            </w:r>
            <w:r>
              <w:rPr>
                <w:rFonts w:hint="eastAsia" w:eastAsia="仿宋_GB2312"/>
                <w:strike w:val="0"/>
                <w:dstrike w:val="0"/>
                <w:color w:val="4472C4" w:themeColor="accent1"/>
                <w:szCs w:val="21"/>
                <w:highlight w:val="none"/>
                <w14:textFill>
                  <w14:solidFill>
                    <w14:schemeClr w14:val="accent1"/>
                  </w14:solidFill>
                </w14:textFill>
              </w:rPr>
              <w:t>人的，按照证书排名系数分别为</w:t>
            </w:r>
            <w:r>
              <w:rPr>
                <w:rFonts w:eastAsia="仿宋_GB2312"/>
                <w:strike w:val="0"/>
                <w:dstrike w:val="0"/>
                <w:color w:val="4472C4" w:themeColor="accent1"/>
                <w:szCs w:val="21"/>
                <w:highlight w:val="none"/>
                <w14:textFill>
                  <w14:solidFill>
                    <w14:schemeClr w14:val="accent1"/>
                  </w14:solidFill>
                </w14:textFill>
              </w:rPr>
              <w:t>0.6</w:t>
            </w:r>
            <w:r>
              <w:rPr>
                <w:rFonts w:hint="eastAsia" w:eastAsia="仿宋_GB2312"/>
                <w:strike w:val="0"/>
                <w:dstrike w:val="0"/>
                <w:color w:val="4472C4" w:themeColor="accent1"/>
                <w:szCs w:val="21"/>
                <w:highlight w:val="none"/>
                <w14:textFill>
                  <w14:solidFill>
                    <w14:schemeClr w14:val="accent1"/>
                  </w14:solidFill>
                </w14:textFill>
              </w:rPr>
              <w:t>、</w:t>
            </w:r>
            <w:r>
              <w:rPr>
                <w:rFonts w:eastAsia="仿宋_GB2312"/>
                <w:strike w:val="0"/>
                <w:dstrike w:val="0"/>
                <w:color w:val="4472C4" w:themeColor="accent1"/>
                <w:szCs w:val="21"/>
                <w:highlight w:val="none"/>
                <w14:textFill>
                  <w14:solidFill>
                    <w14:schemeClr w14:val="accent1"/>
                  </w14:solidFill>
                </w14:textFill>
              </w:rPr>
              <w:t>0.4</w:t>
            </w:r>
            <w:r>
              <w:rPr>
                <w:rFonts w:hint="eastAsia" w:eastAsia="仿宋_GB2312"/>
                <w:strike w:val="0"/>
                <w:dstrike w:val="0"/>
                <w:color w:val="4472C4" w:themeColor="accent1"/>
                <w:szCs w:val="21"/>
                <w:highlight w:val="none"/>
                <w14:textFill>
                  <w14:solidFill>
                    <w14:schemeClr w14:val="accent1"/>
                  </w14:solidFill>
                </w14:textFill>
              </w:rPr>
              <w:t>；团体赛项目为</w:t>
            </w:r>
            <w:r>
              <w:rPr>
                <w:rFonts w:eastAsia="仿宋_GB2312"/>
                <w:strike w:val="0"/>
                <w:dstrike w:val="0"/>
                <w:color w:val="4472C4" w:themeColor="accent1"/>
                <w:szCs w:val="21"/>
                <w:highlight w:val="none"/>
                <w14:textFill>
                  <w14:solidFill>
                    <w14:schemeClr w14:val="accent1"/>
                  </w14:solidFill>
                </w14:textFill>
              </w:rPr>
              <w:t>3</w:t>
            </w:r>
            <w:r>
              <w:rPr>
                <w:rFonts w:hint="eastAsia" w:eastAsia="仿宋_GB2312"/>
                <w:strike w:val="0"/>
                <w:dstrike w:val="0"/>
                <w:color w:val="4472C4" w:themeColor="accent1"/>
                <w:szCs w:val="21"/>
                <w:highlight w:val="none"/>
                <w14:textFill>
                  <w14:solidFill>
                    <w14:schemeClr w14:val="accent1"/>
                  </w14:solidFill>
                </w14:textFill>
              </w:rPr>
              <w:t>人及以上，按照证书排名前三名的系数分别为</w:t>
            </w:r>
            <w:r>
              <w:rPr>
                <w:rFonts w:eastAsia="仿宋_GB2312"/>
                <w:strike w:val="0"/>
                <w:dstrike w:val="0"/>
                <w:color w:val="4472C4" w:themeColor="accent1"/>
                <w:szCs w:val="21"/>
                <w:highlight w:val="none"/>
                <w14:textFill>
                  <w14:solidFill>
                    <w14:schemeClr w14:val="accent1"/>
                  </w14:solidFill>
                </w14:textFill>
              </w:rPr>
              <w:t>0.5</w:t>
            </w:r>
            <w:r>
              <w:rPr>
                <w:rFonts w:hint="eastAsia" w:eastAsia="仿宋_GB2312"/>
                <w:strike w:val="0"/>
                <w:dstrike w:val="0"/>
                <w:color w:val="4472C4" w:themeColor="accent1"/>
                <w:szCs w:val="21"/>
                <w:highlight w:val="none"/>
                <w14:textFill>
                  <w14:solidFill>
                    <w14:schemeClr w14:val="accent1"/>
                  </w14:solidFill>
                </w14:textFill>
              </w:rPr>
              <w:t>、</w:t>
            </w:r>
            <w:r>
              <w:rPr>
                <w:rFonts w:eastAsia="仿宋_GB2312"/>
                <w:strike w:val="0"/>
                <w:dstrike w:val="0"/>
                <w:color w:val="4472C4" w:themeColor="accent1"/>
                <w:szCs w:val="21"/>
                <w:highlight w:val="none"/>
                <w14:textFill>
                  <w14:solidFill>
                    <w14:schemeClr w14:val="accent1"/>
                  </w14:solidFill>
                </w14:textFill>
              </w:rPr>
              <w:t>0.3</w:t>
            </w:r>
            <w:r>
              <w:rPr>
                <w:rFonts w:hint="eastAsia" w:eastAsia="仿宋_GB2312"/>
                <w:strike w:val="0"/>
                <w:dstrike w:val="0"/>
                <w:color w:val="4472C4" w:themeColor="accent1"/>
                <w:szCs w:val="21"/>
                <w:highlight w:val="none"/>
                <w14:textFill>
                  <w14:solidFill>
                    <w14:schemeClr w14:val="accent1"/>
                  </w14:solidFill>
                </w14:textFill>
              </w:rPr>
              <w:t>、</w:t>
            </w:r>
            <w:r>
              <w:rPr>
                <w:rFonts w:eastAsia="仿宋_GB2312"/>
                <w:strike w:val="0"/>
                <w:dstrike w:val="0"/>
                <w:color w:val="4472C4" w:themeColor="accent1"/>
                <w:szCs w:val="21"/>
                <w:highlight w:val="none"/>
                <w14:textFill>
                  <w14:solidFill>
                    <w14:schemeClr w14:val="accent1"/>
                  </w14:solidFill>
                </w14:textFill>
              </w:rPr>
              <w:t>0.2</w:t>
            </w:r>
            <w:r>
              <w:rPr>
                <w:rFonts w:hint="eastAsia" w:eastAsia="仿宋_GB2312"/>
                <w:strike w:val="0"/>
                <w:dstrike w:val="0"/>
                <w:color w:val="4472C4" w:themeColor="accent1"/>
                <w:szCs w:val="21"/>
                <w:highlight w:val="none"/>
                <w14:textFill>
                  <w14:solidFill>
                    <w14:schemeClr w14:val="accent1"/>
                  </w14:solidFill>
                </w14:textFill>
              </w:rPr>
              <w:t>，第四及以后的系数均为</w:t>
            </w:r>
            <w:r>
              <w:rPr>
                <w:rFonts w:eastAsia="仿宋_GB2312"/>
                <w:strike w:val="0"/>
                <w:dstrike w:val="0"/>
                <w:color w:val="4472C4" w:themeColor="accent1"/>
                <w:szCs w:val="21"/>
                <w:highlight w:val="none"/>
                <w14:textFill>
                  <w14:solidFill>
                    <w14:schemeClr w14:val="accent1"/>
                  </w14:solidFill>
                </w14:textFill>
              </w:rPr>
              <w:t>0.1</w:t>
            </w:r>
            <w:r>
              <w:rPr>
                <w:rFonts w:hint="eastAsia" w:eastAsia="仿宋_GB2312"/>
                <w:strike w:val="0"/>
                <w:dstrike w:val="0"/>
                <w:color w:val="4472C4" w:themeColor="accent1"/>
                <w:szCs w:val="21"/>
                <w:highlight w:val="none"/>
                <w14:textFill>
                  <w14:solidFill>
                    <w14:schemeClr w14:val="accent1"/>
                  </w14:solidFill>
                </w14:textFill>
              </w:rPr>
              <w:t>。</w:t>
            </w:r>
          </w:p>
          <w:p w14:paraId="4E0F07E2">
            <w:pPr>
              <w:spacing w:line="320" w:lineRule="exact"/>
              <w:rPr>
                <w:rFonts w:eastAsia="仿宋_GB2312"/>
                <w:szCs w:val="21"/>
                <w:highlight w:val="none"/>
              </w:rPr>
            </w:pPr>
            <w:r>
              <w:rPr>
                <w:rFonts w:hint="eastAsia" w:eastAsia="仿宋_GB2312"/>
                <w:szCs w:val="21"/>
                <w:highlight w:val="none"/>
                <w:lang w:eastAsia="zh-CN"/>
              </w:rPr>
              <w:t>（</w:t>
            </w:r>
            <w:r>
              <w:rPr>
                <w:rFonts w:eastAsia="仿宋_GB2312"/>
                <w:szCs w:val="21"/>
                <w:highlight w:val="none"/>
              </w:rPr>
              <w:t>竞赛等级参照《</w:t>
            </w:r>
            <w:r>
              <w:rPr>
                <w:rFonts w:hint="eastAsia" w:eastAsia="仿宋_GB2312"/>
                <w:szCs w:val="21"/>
                <w:highlight w:val="none"/>
                <w:lang w:val="en-US" w:eastAsia="zh-CN"/>
              </w:rPr>
              <w:t>关于调整</w:t>
            </w:r>
            <w:r>
              <w:rPr>
                <w:rFonts w:eastAsia="仿宋_GB2312"/>
                <w:szCs w:val="21"/>
                <w:highlight w:val="none"/>
              </w:rPr>
              <w:t>常州大学大学生</w:t>
            </w:r>
            <w:r>
              <w:rPr>
                <w:rFonts w:hint="eastAsia" w:eastAsia="仿宋_GB2312"/>
                <w:szCs w:val="21"/>
                <w:highlight w:val="none"/>
                <w:lang w:val="en-US" w:eastAsia="zh-CN"/>
              </w:rPr>
              <w:t>I级</w:t>
            </w:r>
            <w:r>
              <w:rPr>
                <w:rFonts w:eastAsia="仿宋_GB2312"/>
                <w:szCs w:val="21"/>
                <w:highlight w:val="none"/>
              </w:rPr>
              <w:t>竞赛</w:t>
            </w:r>
            <w:r>
              <w:rPr>
                <w:rFonts w:hint="eastAsia" w:eastAsia="仿宋_GB2312"/>
                <w:szCs w:val="21"/>
                <w:highlight w:val="none"/>
                <w:lang w:val="en-US" w:eastAsia="zh-CN"/>
              </w:rPr>
              <w:t>项目的通知</w:t>
            </w:r>
            <w:r>
              <w:rPr>
                <w:rFonts w:eastAsia="仿宋_GB2312"/>
                <w:szCs w:val="21"/>
                <w:highlight w:val="none"/>
              </w:rPr>
              <w:t>》常大</w:t>
            </w:r>
            <w:r>
              <w:rPr>
                <w:rFonts w:eastAsia="仿宋_GB2312"/>
                <w:strike w:val="0"/>
                <w:dstrike w:val="0"/>
                <w:szCs w:val="21"/>
                <w:highlight w:val="none"/>
                <w:u w:val="none"/>
              </w:rPr>
              <w:t>〔 202</w:t>
            </w:r>
            <w:r>
              <w:rPr>
                <w:rFonts w:hint="eastAsia" w:eastAsia="仿宋_GB2312"/>
                <w:strike w:val="0"/>
                <w:dstrike w:val="0"/>
                <w:szCs w:val="21"/>
                <w:highlight w:val="none"/>
                <w:u w:val="none"/>
                <w:lang w:val="en-US" w:eastAsia="zh-CN"/>
              </w:rPr>
              <w:t>3</w:t>
            </w:r>
            <w:r>
              <w:rPr>
                <w:rFonts w:eastAsia="仿宋_GB2312"/>
                <w:strike w:val="0"/>
                <w:dstrike w:val="0"/>
                <w:szCs w:val="21"/>
                <w:highlight w:val="none"/>
                <w:u w:val="none"/>
              </w:rPr>
              <w:t xml:space="preserve"> 〕</w:t>
            </w:r>
            <w:r>
              <w:rPr>
                <w:rFonts w:hint="eastAsia" w:eastAsia="仿宋_GB2312"/>
                <w:strike w:val="0"/>
                <w:dstrike w:val="0"/>
                <w:szCs w:val="21"/>
                <w:highlight w:val="none"/>
                <w:u w:val="none"/>
                <w:lang w:val="en-US" w:eastAsia="zh-CN"/>
              </w:rPr>
              <w:t>25</w:t>
            </w:r>
            <w:r>
              <w:rPr>
                <w:rFonts w:eastAsia="仿宋_GB2312"/>
                <w:strike w:val="0"/>
                <w:dstrike w:val="0"/>
                <w:szCs w:val="21"/>
                <w:highlight w:val="none"/>
                <w:u w:val="none"/>
              </w:rPr>
              <w:t>号</w:t>
            </w:r>
            <w:r>
              <w:rPr>
                <w:rFonts w:eastAsia="仿宋_GB2312"/>
                <w:szCs w:val="21"/>
                <w:highlight w:val="none"/>
              </w:rPr>
              <w:t xml:space="preserve"> 中的规定）</w:t>
            </w:r>
            <w:r>
              <w:rPr>
                <w:rFonts w:ascii="仿宋" w:hAnsi="仿宋" w:eastAsia="仿宋" w:cs="仿宋"/>
                <w:color w:val="000000"/>
                <w:kern w:val="0"/>
                <w:sz w:val="28"/>
                <w:szCs w:val="28"/>
                <w:highlight w:val="none"/>
                <w:lang w:val="en-US" w:eastAsia="zh-CN" w:bidi="ar"/>
              </w:rPr>
              <w:t>，</w:t>
            </w:r>
            <w:r>
              <w:rPr>
                <w:rFonts w:eastAsia="仿宋_GB2312"/>
                <w:szCs w:val="21"/>
                <w:highlight w:val="none"/>
                <w:lang w:val="en-US" w:eastAsia="zh-CN"/>
              </w:rPr>
              <w:t>未列入该办法的中国研究生创新实践系列大</w:t>
            </w:r>
            <w:r>
              <w:rPr>
                <w:rFonts w:hint="eastAsia" w:eastAsia="仿宋_GB2312"/>
                <w:szCs w:val="21"/>
                <w:highlight w:val="none"/>
                <w:lang w:val="en-US" w:eastAsia="zh-CN"/>
              </w:rPr>
              <w:t>赛获奖按照I级丙等相应层次加分)</w:t>
            </w:r>
          </w:p>
          <w:p w14:paraId="32FBF1CA">
            <w:pPr>
              <w:spacing w:line="320" w:lineRule="exact"/>
              <w:rPr>
                <w:rFonts w:eastAsia="仿宋_GB2312"/>
                <w:szCs w:val="21"/>
                <w:highlight w:val="none"/>
              </w:rPr>
            </w:pPr>
            <w:r>
              <w:rPr>
                <w:rFonts w:hint="default" w:eastAsia="仿宋_GB2312"/>
                <w:szCs w:val="21"/>
                <w:highlight w:val="none"/>
                <w:lang w:val="en-US" w:eastAsia="zh-CN"/>
              </w:rPr>
              <w:t>D14</w:t>
            </w:r>
            <w:r>
              <w:rPr>
                <w:rFonts w:eastAsia="仿宋_GB2312"/>
                <w:szCs w:val="21"/>
                <w:highlight w:val="none"/>
                <w:lang w:val="en-US" w:eastAsia="zh-CN"/>
              </w:rPr>
              <w:t>为江苏省学位办公布的研究生科研创新实践大赛及学院认可的奖励</w:t>
            </w:r>
            <w:r>
              <w:rPr>
                <w:rFonts w:hint="eastAsia" w:eastAsia="仿宋_GB2312"/>
                <w:szCs w:val="21"/>
                <w:highlight w:val="none"/>
                <w:lang w:val="en-US" w:eastAsia="zh-CN"/>
              </w:rPr>
              <w:t>，</w:t>
            </w:r>
            <w:r>
              <w:rPr>
                <w:rFonts w:eastAsia="仿宋_GB2312"/>
                <w:szCs w:val="21"/>
                <w:highlight w:val="none"/>
              </w:rPr>
              <w:t>相关计分系数学院根据实际执行。</w:t>
            </w:r>
            <w:r>
              <w:rPr>
                <w:rFonts w:hint="eastAsia" w:eastAsia="仿宋_GB2312"/>
                <w:strike w:val="0"/>
                <w:dstrike w:val="0"/>
                <w:szCs w:val="21"/>
                <w:highlight w:val="none"/>
              </w:rPr>
              <w:t>国家学位办、教育部主办的竞赛视同</w:t>
            </w:r>
            <w:r>
              <w:rPr>
                <w:rFonts w:eastAsia="仿宋_GB2312"/>
                <w:strike w:val="0"/>
                <w:dstrike w:val="0"/>
                <w:szCs w:val="21"/>
                <w:highlight w:val="none"/>
              </w:rPr>
              <w:t>D12</w:t>
            </w:r>
            <w:r>
              <w:rPr>
                <w:rFonts w:hint="eastAsia" w:eastAsia="仿宋_GB2312"/>
                <w:strike w:val="0"/>
                <w:dstrike w:val="0"/>
                <w:szCs w:val="21"/>
                <w:highlight w:val="none"/>
              </w:rPr>
              <w:t>，省学位办、教育厅主办的竞赛视同</w:t>
            </w:r>
            <w:r>
              <w:rPr>
                <w:rFonts w:eastAsia="仿宋_GB2312"/>
                <w:strike w:val="0"/>
                <w:dstrike w:val="0"/>
                <w:szCs w:val="21"/>
                <w:highlight w:val="none"/>
              </w:rPr>
              <w:t>D13</w:t>
            </w:r>
            <w:r>
              <w:rPr>
                <w:rFonts w:hint="eastAsia" w:eastAsia="仿宋_GB2312"/>
                <w:strike w:val="0"/>
                <w:dstrike w:val="0"/>
                <w:szCs w:val="21"/>
                <w:highlight w:val="none"/>
              </w:rPr>
              <w:t>。</w:t>
            </w:r>
          </w:p>
        </w:tc>
      </w:tr>
      <w:tr w14:paraId="4F5A0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14:paraId="5B44BB49">
            <w:pPr>
              <w:spacing w:line="360" w:lineRule="exact"/>
              <w:rPr>
                <w:rFonts w:eastAsia="仿宋_GB2312"/>
                <w:sz w:val="24"/>
                <w:highlight w:val="none"/>
              </w:rPr>
            </w:pPr>
          </w:p>
        </w:tc>
        <w:tc>
          <w:tcPr>
            <w:tcW w:w="1627" w:type="dxa"/>
            <w:vMerge w:val="continue"/>
            <w:vAlign w:val="center"/>
          </w:tcPr>
          <w:p w14:paraId="16AC7A3B">
            <w:pPr>
              <w:spacing w:line="360" w:lineRule="exact"/>
              <w:rPr>
                <w:rFonts w:eastAsia="仿宋_GB2312"/>
                <w:sz w:val="24"/>
                <w:highlight w:val="none"/>
              </w:rPr>
            </w:pPr>
          </w:p>
        </w:tc>
        <w:tc>
          <w:tcPr>
            <w:tcW w:w="2279" w:type="dxa"/>
            <w:gridSpan w:val="2"/>
            <w:vAlign w:val="center"/>
          </w:tcPr>
          <w:p w14:paraId="6DE22EC2">
            <w:pPr>
              <w:spacing w:line="320" w:lineRule="exact"/>
              <w:rPr>
                <w:rFonts w:eastAsia="仿宋_GB2312"/>
                <w:szCs w:val="21"/>
                <w:highlight w:val="none"/>
              </w:rPr>
            </w:pPr>
            <w:r>
              <w:rPr>
                <w:rFonts w:eastAsia="仿宋_GB2312"/>
                <w:szCs w:val="21"/>
                <w:highlight w:val="none"/>
              </w:rPr>
              <w:t>D12</w:t>
            </w:r>
            <w:r>
              <w:rPr>
                <w:rFonts w:hint="eastAsia" w:eastAsia="仿宋_GB2312"/>
                <w:szCs w:val="21"/>
                <w:highlight w:val="none"/>
                <w:lang w:val="en-US" w:eastAsia="zh-CN"/>
              </w:rPr>
              <w:t xml:space="preserve"> </w:t>
            </w:r>
            <w:r>
              <w:rPr>
                <w:rFonts w:eastAsia="仿宋_GB2312"/>
                <w:szCs w:val="21"/>
                <w:highlight w:val="none"/>
              </w:rPr>
              <w:t xml:space="preserve"> I级乙等</w:t>
            </w:r>
          </w:p>
        </w:tc>
        <w:tc>
          <w:tcPr>
            <w:tcW w:w="1133" w:type="dxa"/>
            <w:vAlign w:val="center"/>
          </w:tcPr>
          <w:p w14:paraId="452DBD76">
            <w:pPr>
              <w:spacing w:line="320" w:lineRule="exact"/>
              <w:jc w:val="center"/>
              <w:rPr>
                <w:rFonts w:eastAsia="仿宋_GB2312"/>
                <w:szCs w:val="21"/>
                <w:highlight w:val="none"/>
              </w:rPr>
            </w:pPr>
            <w:r>
              <w:rPr>
                <w:rFonts w:eastAsia="仿宋_GB2312"/>
                <w:szCs w:val="21"/>
                <w:highlight w:val="none"/>
              </w:rPr>
              <w:t>40分/项</w:t>
            </w:r>
          </w:p>
        </w:tc>
        <w:tc>
          <w:tcPr>
            <w:tcW w:w="8383" w:type="dxa"/>
            <w:gridSpan w:val="3"/>
            <w:vMerge w:val="continue"/>
            <w:vAlign w:val="center"/>
          </w:tcPr>
          <w:p w14:paraId="2A2F000F">
            <w:pPr>
              <w:spacing w:line="320" w:lineRule="exact"/>
              <w:rPr>
                <w:rFonts w:eastAsia="仿宋_GB2312"/>
                <w:szCs w:val="21"/>
                <w:highlight w:val="none"/>
              </w:rPr>
            </w:pPr>
          </w:p>
        </w:tc>
      </w:tr>
      <w:tr w14:paraId="7E4E7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14:paraId="370E03E0">
            <w:pPr>
              <w:spacing w:line="360" w:lineRule="exact"/>
              <w:rPr>
                <w:rFonts w:eastAsia="仿宋_GB2312"/>
                <w:sz w:val="24"/>
                <w:highlight w:val="none"/>
              </w:rPr>
            </w:pPr>
          </w:p>
        </w:tc>
        <w:tc>
          <w:tcPr>
            <w:tcW w:w="1627" w:type="dxa"/>
            <w:vMerge w:val="continue"/>
            <w:vAlign w:val="center"/>
          </w:tcPr>
          <w:p w14:paraId="1D20240F">
            <w:pPr>
              <w:spacing w:line="360" w:lineRule="exact"/>
              <w:rPr>
                <w:rFonts w:eastAsia="仿宋_GB2312"/>
                <w:sz w:val="24"/>
                <w:highlight w:val="none"/>
              </w:rPr>
            </w:pPr>
          </w:p>
        </w:tc>
        <w:tc>
          <w:tcPr>
            <w:tcW w:w="2279" w:type="dxa"/>
            <w:gridSpan w:val="2"/>
            <w:vAlign w:val="center"/>
          </w:tcPr>
          <w:p w14:paraId="24439797">
            <w:pPr>
              <w:spacing w:line="320" w:lineRule="exact"/>
              <w:rPr>
                <w:rFonts w:eastAsia="仿宋_GB2312"/>
                <w:szCs w:val="21"/>
                <w:highlight w:val="none"/>
              </w:rPr>
            </w:pPr>
            <w:r>
              <w:rPr>
                <w:rFonts w:eastAsia="仿宋_GB2312"/>
                <w:szCs w:val="21"/>
                <w:highlight w:val="none"/>
              </w:rPr>
              <w:t>D13</w:t>
            </w:r>
            <w:r>
              <w:rPr>
                <w:rFonts w:hint="eastAsia" w:eastAsia="仿宋_GB2312"/>
                <w:szCs w:val="21"/>
                <w:highlight w:val="none"/>
                <w:lang w:val="en-US" w:eastAsia="zh-CN"/>
              </w:rPr>
              <w:t xml:space="preserve"> </w:t>
            </w:r>
            <w:r>
              <w:rPr>
                <w:rFonts w:eastAsia="仿宋_GB2312"/>
                <w:szCs w:val="21"/>
                <w:highlight w:val="none"/>
              </w:rPr>
              <w:t xml:space="preserve"> I级丙等</w:t>
            </w:r>
          </w:p>
        </w:tc>
        <w:tc>
          <w:tcPr>
            <w:tcW w:w="1133" w:type="dxa"/>
            <w:vAlign w:val="center"/>
          </w:tcPr>
          <w:p w14:paraId="484145B9">
            <w:pPr>
              <w:spacing w:line="320" w:lineRule="exact"/>
              <w:jc w:val="center"/>
              <w:rPr>
                <w:rFonts w:eastAsia="仿宋_GB2312"/>
                <w:szCs w:val="21"/>
                <w:highlight w:val="none"/>
              </w:rPr>
            </w:pPr>
            <w:r>
              <w:rPr>
                <w:rFonts w:eastAsia="仿宋_GB2312"/>
                <w:szCs w:val="21"/>
                <w:highlight w:val="none"/>
              </w:rPr>
              <w:t>20分/项</w:t>
            </w:r>
          </w:p>
        </w:tc>
        <w:tc>
          <w:tcPr>
            <w:tcW w:w="8383" w:type="dxa"/>
            <w:gridSpan w:val="3"/>
            <w:vMerge w:val="continue"/>
            <w:vAlign w:val="center"/>
          </w:tcPr>
          <w:p w14:paraId="258ED69A">
            <w:pPr>
              <w:spacing w:line="320" w:lineRule="exact"/>
              <w:rPr>
                <w:rFonts w:eastAsia="仿宋_GB2312"/>
                <w:szCs w:val="21"/>
                <w:highlight w:val="none"/>
              </w:rPr>
            </w:pPr>
          </w:p>
        </w:tc>
      </w:tr>
      <w:tr w14:paraId="4EFE2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14:paraId="25CD785A">
            <w:pPr>
              <w:spacing w:line="360" w:lineRule="exact"/>
              <w:rPr>
                <w:rFonts w:eastAsia="仿宋_GB2312"/>
                <w:sz w:val="24"/>
                <w:highlight w:val="none"/>
              </w:rPr>
            </w:pPr>
          </w:p>
        </w:tc>
        <w:tc>
          <w:tcPr>
            <w:tcW w:w="1627" w:type="dxa"/>
            <w:vMerge w:val="continue"/>
            <w:vAlign w:val="center"/>
          </w:tcPr>
          <w:p w14:paraId="2E1ED97F">
            <w:pPr>
              <w:spacing w:line="360" w:lineRule="exact"/>
              <w:rPr>
                <w:rFonts w:eastAsia="仿宋_GB2312"/>
                <w:sz w:val="24"/>
                <w:highlight w:val="none"/>
              </w:rPr>
            </w:pPr>
          </w:p>
        </w:tc>
        <w:tc>
          <w:tcPr>
            <w:tcW w:w="2279" w:type="dxa"/>
            <w:gridSpan w:val="2"/>
            <w:vAlign w:val="center"/>
          </w:tcPr>
          <w:p w14:paraId="0DFD4A74">
            <w:pPr>
              <w:spacing w:line="320" w:lineRule="exact"/>
              <w:rPr>
                <w:rFonts w:eastAsia="仿宋_GB2312"/>
                <w:szCs w:val="21"/>
                <w:highlight w:val="none"/>
              </w:rPr>
            </w:pPr>
            <w:r>
              <w:rPr>
                <w:rFonts w:eastAsia="仿宋_GB2312"/>
                <w:szCs w:val="21"/>
                <w:highlight w:val="none"/>
              </w:rPr>
              <w:t>D14其他奖项</w:t>
            </w:r>
          </w:p>
        </w:tc>
        <w:tc>
          <w:tcPr>
            <w:tcW w:w="1133" w:type="dxa"/>
            <w:vAlign w:val="center"/>
          </w:tcPr>
          <w:p w14:paraId="7C8E639B">
            <w:pPr>
              <w:spacing w:line="320" w:lineRule="exact"/>
              <w:jc w:val="center"/>
              <w:rPr>
                <w:rFonts w:eastAsia="仿宋_GB2312"/>
                <w:szCs w:val="21"/>
                <w:highlight w:val="none"/>
              </w:rPr>
            </w:pPr>
            <w:r>
              <w:rPr>
                <w:rFonts w:eastAsia="仿宋_GB2312"/>
                <w:szCs w:val="21"/>
                <w:highlight w:val="none"/>
              </w:rPr>
              <w:t>10分/项</w:t>
            </w:r>
          </w:p>
        </w:tc>
        <w:tc>
          <w:tcPr>
            <w:tcW w:w="8383" w:type="dxa"/>
            <w:gridSpan w:val="3"/>
            <w:vMerge w:val="continue"/>
            <w:vAlign w:val="center"/>
          </w:tcPr>
          <w:p w14:paraId="0DC5658B">
            <w:pPr>
              <w:spacing w:line="320" w:lineRule="exact"/>
              <w:rPr>
                <w:rFonts w:eastAsia="仿宋_GB2312"/>
                <w:szCs w:val="21"/>
                <w:highlight w:val="none"/>
              </w:rPr>
            </w:pPr>
          </w:p>
        </w:tc>
      </w:tr>
      <w:tr w14:paraId="681F3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14:paraId="48754AD2">
            <w:pPr>
              <w:spacing w:line="320" w:lineRule="exact"/>
              <w:rPr>
                <w:rFonts w:eastAsia="仿宋_GB2312"/>
                <w:szCs w:val="21"/>
                <w:highlight w:val="none"/>
              </w:rPr>
            </w:pPr>
          </w:p>
        </w:tc>
        <w:tc>
          <w:tcPr>
            <w:tcW w:w="1627" w:type="dxa"/>
            <w:vMerge w:val="restart"/>
            <w:vAlign w:val="center"/>
          </w:tcPr>
          <w:p w14:paraId="33E4A9FC">
            <w:pPr>
              <w:spacing w:line="360" w:lineRule="exact"/>
              <w:rPr>
                <w:rFonts w:eastAsia="仿宋_GB2312"/>
                <w:szCs w:val="21"/>
                <w:highlight w:val="none"/>
              </w:rPr>
            </w:pPr>
            <w:r>
              <w:rPr>
                <w:rFonts w:eastAsia="仿宋_GB2312"/>
                <w:sz w:val="24"/>
                <w:highlight w:val="none"/>
              </w:rPr>
              <w:t>D2普通作品</w:t>
            </w:r>
          </w:p>
        </w:tc>
        <w:tc>
          <w:tcPr>
            <w:tcW w:w="2279" w:type="dxa"/>
            <w:gridSpan w:val="2"/>
            <w:vAlign w:val="center"/>
          </w:tcPr>
          <w:p w14:paraId="46BB58FF">
            <w:pPr>
              <w:spacing w:line="320" w:lineRule="exact"/>
              <w:rPr>
                <w:rFonts w:eastAsia="仿宋_GB2312"/>
                <w:szCs w:val="21"/>
                <w:highlight w:val="none"/>
              </w:rPr>
            </w:pPr>
            <w:r>
              <w:rPr>
                <w:rFonts w:eastAsia="仿宋_GB2312"/>
                <w:szCs w:val="21"/>
                <w:highlight w:val="none"/>
              </w:rPr>
              <w:t>D21中国研究生</w:t>
            </w:r>
          </w:p>
        </w:tc>
        <w:tc>
          <w:tcPr>
            <w:tcW w:w="1133" w:type="dxa"/>
            <w:vAlign w:val="center"/>
          </w:tcPr>
          <w:p w14:paraId="56697AB7">
            <w:pPr>
              <w:spacing w:line="320" w:lineRule="exact"/>
              <w:ind w:firstLine="210" w:firstLineChars="100"/>
              <w:rPr>
                <w:rFonts w:eastAsia="仿宋_GB2312"/>
                <w:szCs w:val="21"/>
                <w:highlight w:val="none"/>
              </w:rPr>
            </w:pPr>
            <w:r>
              <w:rPr>
                <w:rFonts w:eastAsia="仿宋_GB2312"/>
                <w:szCs w:val="21"/>
                <w:highlight w:val="none"/>
              </w:rPr>
              <w:t>3分/篇</w:t>
            </w:r>
          </w:p>
        </w:tc>
        <w:tc>
          <w:tcPr>
            <w:tcW w:w="8383" w:type="dxa"/>
            <w:gridSpan w:val="3"/>
            <w:vMerge w:val="restart"/>
            <w:vAlign w:val="center"/>
          </w:tcPr>
          <w:p w14:paraId="266EB95B">
            <w:pPr>
              <w:spacing w:line="320" w:lineRule="exact"/>
              <w:rPr>
                <w:rFonts w:eastAsia="仿宋_GB2312"/>
                <w:szCs w:val="21"/>
                <w:highlight w:val="none"/>
              </w:rPr>
            </w:pPr>
            <w:r>
              <w:rPr>
                <w:rFonts w:eastAsia="仿宋_GB2312"/>
                <w:szCs w:val="21"/>
                <w:highlight w:val="none"/>
              </w:rPr>
              <w:t>D21项限2篇，D22项限在校级以上报刊、媒体上发布通讯报道，限5篇（不重复计分）。</w:t>
            </w:r>
          </w:p>
          <w:p w14:paraId="628120AE">
            <w:pPr>
              <w:spacing w:line="320" w:lineRule="exact"/>
              <w:rPr>
                <w:rFonts w:eastAsia="仿宋_GB2312"/>
                <w:szCs w:val="21"/>
                <w:highlight w:val="none"/>
              </w:rPr>
            </w:pPr>
            <w:r>
              <w:rPr>
                <w:rFonts w:hint="eastAsia" w:eastAsia="仿宋_GB2312"/>
                <w:strike w:val="0"/>
                <w:dstrike w:val="0"/>
                <w:szCs w:val="21"/>
                <w:highlight w:val="none"/>
              </w:rPr>
              <w:t>长期为学院提供新闻报道、公众号稿件的，每两篇折合一篇校级稿件，</w:t>
            </w:r>
            <w:r>
              <w:rPr>
                <w:rFonts w:hint="eastAsia" w:eastAsia="仿宋_GB2312"/>
                <w:strike w:val="0"/>
                <w:dstrike w:val="0"/>
                <w:szCs w:val="21"/>
                <w:highlight w:val="none"/>
                <w:lang w:val="en-US" w:eastAsia="zh-CN"/>
              </w:rPr>
              <w:t>上限</w:t>
            </w:r>
            <w:r>
              <w:rPr>
                <w:rFonts w:eastAsia="仿宋_GB2312"/>
                <w:strike w:val="0"/>
                <w:dstrike w:val="0"/>
                <w:szCs w:val="21"/>
                <w:highlight w:val="none"/>
              </w:rPr>
              <w:t>2</w:t>
            </w:r>
            <w:r>
              <w:rPr>
                <w:rFonts w:hint="eastAsia" w:eastAsia="仿宋_GB2312"/>
                <w:strike w:val="0"/>
                <w:dstrike w:val="0"/>
                <w:szCs w:val="21"/>
                <w:highlight w:val="none"/>
              </w:rPr>
              <w:t>分。</w:t>
            </w:r>
          </w:p>
        </w:tc>
      </w:tr>
      <w:tr w14:paraId="792FC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14:paraId="420843BD">
            <w:pPr>
              <w:spacing w:line="320" w:lineRule="exact"/>
              <w:rPr>
                <w:rFonts w:eastAsia="仿宋_GB2312"/>
                <w:szCs w:val="21"/>
                <w:highlight w:val="none"/>
              </w:rPr>
            </w:pPr>
          </w:p>
        </w:tc>
        <w:tc>
          <w:tcPr>
            <w:tcW w:w="1627" w:type="dxa"/>
            <w:vMerge w:val="continue"/>
            <w:vAlign w:val="center"/>
          </w:tcPr>
          <w:p w14:paraId="543C4502">
            <w:pPr>
              <w:spacing w:line="320" w:lineRule="exact"/>
              <w:rPr>
                <w:rFonts w:eastAsia="仿宋_GB2312"/>
                <w:szCs w:val="21"/>
                <w:highlight w:val="none"/>
              </w:rPr>
            </w:pPr>
          </w:p>
        </w:tc>
        <w:tc>
          <w:tcPr>
            <w:tcW w:w="2279" w:type="dxa"/>
            <w:gridSpan w:val="2"/>
            <w:vAlign w:val="center"/>
          </w:tcPr>
          <w:p w14:paraId="4F8A45FE">
            <w:pPr>
              <w:spacing w:line="320" w:lineRule="exact"/>
              <w:rPr>
                <w:rFonts w:eastAsia="仿宋_GB2312"/>
                <w:szCs w:val="21"/>
                <w:highlight w:val="none"/>
              </w:rPr>
            </w:pPr>
            <w:r>
              <w:rPr>
                <w:rFonts w:eastAsia="仿宋_GB2312"/>
                <w:szCs w:val="21"/>
                <w:highlight w:val="none"/>
              </w:rPr>
              <w:t xml:space="preserve">D22 </w:t>
            </w:r>
            <w:r>
              <w:rPr>
                <w:rFonts w:hint="eastAsia" w:eastAsia="仿宋_GB2312"/>
                <w:szCs w:val="21"/>
                <w:highlight w:val="none"/>
              </w:rPr>
              <w:t>其他报刊、媒体</w:t>
            </w:r>
            <w:r>
              <w:rPr>
                <w:rFonts w:eastAsia="仿宋_GB2312"/>
                <w:szCs w:val="21"/>
                <w:highlight w:val="none"/>
              </w:rPr>
              <w:t xml:space="preserve"> </w:t>
            </w:r>
          </w:p>
        </w:tc>
        <w:tc>
          <w:tcPr>
            <w:tcW w:w="1133" w:type="dxa"/>
            <w:vAlign w:val="center"/>
          </w:tcPr>
          <w:p w14:paraId="0EFDD82C">
            <w:pPr>
              <w:spacing w:line="320" w:lineRule="exact"/>
              <w:ind w:firstLine="210" w:firstLineChars="100"/>
              <w:rPr>
                <w:rFonts w:eastAsia="仿宋_GB2312"/>
                <w:szCs w:val="21"/>
                <w:highlight w:val="none"/>
              </w:rPr>
            </w:pPr>
            <w:r>
              <w:rPr>
                <w:rFonts w:eastAsia="仿宋_GB2312"/>
                <w:szCs w:val="21"/>
                <w:highlight w:val="none"/>
              </w:rPr>
              <w:t>1</w:t>
            </w:r>
            <w:r>
              <w:rPr>
                <w:rFonts w:hint="eastAsia" w:eastAsia="仿宋_GB2312"/>
                <w:szCs w:val="21"/>
                <w:highlight w:val="none"/>
              </w:rPr>
              <w:t>分</w:t>
            </w:r>
            <w:r>
              <w:rPr>
                <w:rFonts w:eastAsia="仿宋_GB2312"/>
                <w:szCs w:val="21"/>
                <w:highlight w:val="none"/>
              </w:rPr>
              <w:t>/</w:t>
            </w:r>
            <w:r>
              <w:rPr>
                <w:rFonts w:hint="eastAsia" w:eastAsia="仿宋_GB2312"/>
                <w:szCs w:val="21"/>
                <w:highlight w:val="none"/>
              </w:rPr>
              <w:t>篇</w:t>
            </w:r>
          </w:p>
        </w:tc>
        <w:tc>
          <w:tcPr>
            <w:tcW w:w="8383" w:type="dxa"/>
            <w:gridSpan w:val="3"/>
            <w:vMerge w:val="continue"/>
            <w:vAlign w:val="center"/>
          </w:tcPr>
          <w:p w14:paraId="5D5AF57B">
            <w:pPr>
              <w:spacing w:line="320" w:lineRule="exact"/>
              <w:rPr>
                <w:rFonts w:eastAsia="仿宋_GB2312"/>
                <w:szCs w:val="21"/>
                <w:highlight w:val="none"/>
              </w:rPr>
            </w:pPr>
          </w:p>
        </w:tc>
      </w:tr>
      <w:tr w14:paraId="25CF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restart"/>
            <w:vAlign w:val="center"/>
          </w:tcPr>
          <w:p w14:paraId="1341F7FF">
            <w:pPr>
              <w:widowControl/>
              <w:spacing w:line="360" w:lineRule="exact"/>
              <w:rPr>
                <w:rFonts w:eastAsia="仿宋_GB2312"/>
                <w:strike w:val="0"/>
                <w:dstrike w:val="0"/>
                <w:color w:val="4472C4" w:themeColor="accent1"/>
                <w:szCs w:val="21"/>
                <w:highlight w:val="none"/>
                <w14:textFill>
                  <w14:solidFill>
                    <w14:schemeClr w14:val="accent1"/>
                  </w14:solidFill>
                </w14:textFill>
              </w:rPr>
            </w:pPr>
            <w:r>
              <w:rPr>
                <w:rFonts w:eastAsia="仿宋_GB2312"/>
                <w:strike w:val="0"/>
                <w:dstrike w:val="0"/>
                <w:color w:val="4472C4" w:themeColor="accent1"/>
                <w:szCs w:val="21"/>
                <w:highlight w:val="none"/>
                <w14:textFill>
                  <w14:solidFill>
                    <w14:schemeClr w14:val="accent1"/>
                  </w14:solidFill>
                </w14:textFill>
              </w:rPr>
              <w:t>E</w:t>
            </w:r>
            <w:r>
              <w:rPr>
                <w:rFonts w:hint="eastAsia" w:eastAsia="仿宋_GB2312"/>
                <w:strike w:val="0"/>
                <w:dstrike w:val="0"/>
                <w:color w:val="4472C4" w:themeColor="accent1"/>
                <w:szCs w:val="21"/>
                <w:highlight w:val="none"/>
                <w14:textFill>
                  <w14:solidFill>
                    <w14:schemeClr w14:val="accent1"/>
                  </w14:solidFill>
                </w14:textFill>
              </w:rPr>
              <w:t>日常表现评价</w:t>
            </w:r>
          </w:p>
        </w:tc>
        <w:tc>
          <w:tcPr>
            <w:tcW w:w="1627" w:type="dxa"/>
            <w:vMerge w:val="restart"/>
            <w:vAlign w:val="center"/>
          </w:tcPr>
          <w:p w14:paraId="27691DC0">
            <w:pPr>
              <w:widowControl/>
              <w:spacing w:line="360" w:lineRule="exact"/>
              <w:rPr>
                <w:rFonts w:eastAsia="仿宋_GB2312"/>
                <w:strike w:val="0"/>
                <w:dstrike w:val="0"/>
                <w:color w:val="4472C4" w:themeColor="accent1"/>
                <w:szCs w:val="21"/>
                <w:highlight w:val="none"/>
                <w14:textFill>
                  <w14:solidFill>
                    <w14:schemeClr w14:val="accent1"/>
                  </w14:solidFill>
                </w14:textFill>
              </w:rPr>
            </w:pPr>
            <w:r>
              <w:rPr>
                <w:rFonts w:eastAsia="仿宋_GB2312"/>
                <w:strike w:val="0"/>
                <w:dstrike w:val="0"/>
                <w:color w:val="4472C4" w:themeColor="accent1"/>
                <w:szCs w:val="21"/>
                <w:highlight w:val="none"/>
                <w14:textFill>
                  <w14:solidFill>
                    <w14:schemeClr w14:val="accent1"/>
                  </w14:solidFill>
                </w14:textFill>
              </w:rPr>
              <w:t>E1</w:t>
            </w:r>
            <w:r>
              <w:rPr>
                <w:rFonts w:hint="eastAsia" w:eastAsia="仿宋_GB2312"/>
                <w:strike w:val="0"/>
                <w:dstrike w:val="0"/>
                <w:color w:val="4472C4" w:themeColor="accent1"/>
                <w:szCs w:val="21"/>
                <w:highlight w:val="none"/>
                <w14:textFill>
                  <w14:solidFill>
                    <w14:schemeClr w14:val="accent1"/>
                  </w14:solidFill>
                </w14:textFill>
              </w:rPr>
              <w:t>学工管理评价</w:t>
            </w:r>
          </w:p>
        </w:tc>
        <w:tc>
          <w:tcPr>
            <w:tcW w:w="1064" w:type="dxa"/>
            <w:vAlign w:val="center"/>
          </w:tcPr>
          <w:p w14:paraId="5BC0D613">
            <w:pPr>
              <w:widowControl/>
              <w:spacing w:line="360" w:lineRule="exact"/>
              <w:rPr>
                <w:rFonts w:eastAsia="仿宋_GB2312"/>
                <w:strike w:val="0"/>
                <w:dstrike w:val="0"/>
                <w:color w:val="4472C4" w:themeColor="accent1"/>
                <w:szCs w:val="21"/>
                <w:highlight w:val="none"/>
                <w14:textFill>
                  <w14:solidFill>
                    <w14:schemeClr w14:val="accent1"/>
                  </w14:solidFill>
                </w14:textFill>
              </w:rPr>
            </w:pPr>
            <w:r>
              <w:rPr>
                <w:rFonts w:eastAsia="仿宋_GB2312"/>
                <w:strike w:val="0"/>
                <w:dstrike w:val="0"/>
                <w:color w:val="4472C4" w:themeColor="accent1"/>
                <w:szCs w:val="21"/>
                <w:highlight w:val="none"/>
                <w14:textFill>
                  <w14:solidFill>
                    <w14:schemeClr w14:val="accent1"/>
                  </w14:solidFill>
                </w14:textFill>
              </w:rPr>
              <w:t>E11</w:t>
            </w:r>
            <w:r>
              <w:rPr>
                <w:rFonts w:hint="eastAsia" w:eastAsia="仿宋_GB2312"/>
                <w:strike w:val="0"/>
                <w:dstrike w:val="0"/>
                <w:color w:val="4472C4" w:themeColor="accent1"/>
                <w:szCs w:val="21"/>
                <w:highlight w:val="none"/>
                <w14:textFill>
                  <w14:solidFill>
                    <w14:schemeClr w14:val="accent1"/>
                  </w14:solidFill>
                </w14:textFill>
              </w:rPr>
              <w:t>日常考勤管理</w:t>
            </w:r>
          </w:p>
        </w:tc>
        <w:tc>
          <w:tcPr>
            <w:tcW w:w="2348" w:type="dxa"/>
            <w:gridSpan w:val="2"/>
            <w:vAlign w:val="center"/>
          </w:tcPr>
          <w:p w14:paraId="2EE221A1">
            <w:pPr>
              <w:widowControl/>
              <w:spacing w:line="360" w:lineRule="exact"/>
              <w:jc w:val="center"/>
              <w:rPr>
                <w:rFonts w:eastAsia="仿宋_GB2312"/>
                <w:strike w:val="0"/>
                <w:dstrike w:val="0"/>
                <w:color w:val="4472C4" w:themeColor="accent1"/>
                <w:szCs w:val="21"/>
                <w:highlight w:val="none"/>
                <w14:textFill>
                  <w14:solidFill>
                    <w14:schemeClr w14:val="accent1"/>
                  </w14:solidFill>
                </w14:textFill>
              </w:rPr>
            </w:pPr>
            <w:r>
              <w:rPr>
                <w:rFonts w:eastAsia="仿宋_GB2312"/>
                <w:strike w:val="0"/>
                <w:dstrike w:val="0"/>
                <w:color w:val="4472C4" w:themeColor="accent1"/>
                <w:szCs w:val="21"/>
                <w:highlight w:val="none"/>
                <w14:textFill>
                  <w14:solidFill>
                    <w14:schemeClr w14:val="accent1"/>
                  </w14:solidFill>
                </w14:textFill>
              </w:rPr>
              <w:t>5</w:t>
            </w:r>
            <w:r>
              <w:rPr>
                <w:rFonts w:hint="eastAsia" w:eastAsia="仿宋_GB2312"/>
                <w:strike w:val="0"/>
                <w:dstrike w:val="0"/>
                <w:color w:val="4472C4" w:themeColor="accent1"/>
                <w:szCs w:val="21"/>
                <w:highlight w:val="none"/>
                <w14:textFill>
                  <w14:solidFill>
                    <w14:schemeClr w14:val="accent1"/>
                  </w14:solidFill>
                </w14:textFill>
              </w:rPr>
              <w:t>分</w:t>
            </w:r>
          </w:p>
        </w:tc>
        <w:tc>
          <w:tcPr>
            <w:tcW w:w="8383" w:type="dxa"/>
            <w:gridSpan w:val="3"/>
            <w:vAlign w:val="center"/>
          </w:tcPr>
          <w:p w14:paraId="565FB258">
            <w:pPr>
              <w:widowControl/>
              <w:spacing w:line="360" w:lineRule="exact"/>
              <w:rPr>
                <w:rFonts w:eastAsia="仿宋_GB2312"/>
                <w:strike w:val="0"/>
                <w:dstrike w:val="0"/>
                <w:color w:val="4472C4" w:themeColor="accent1"/>
                <w:szCs w:val="21"/>
                <w:highlight w:val="none"/>
                <w14:textFill>
                  <w14:solidFill>
                    <w14:schemeClr w14:val="accent1"/>
                  </w14:solidFill>
                </w14:textFill>
              </w:rPr>
            </w:pPr>
            <w:r>
              <w:rPr>
                <w:rFonts w:hint="eastAsia" w:eastAsia="仿宋_GB2312"/>
                <w:strike w:val="0"/>
                <w:dstrike w:val="0"/>
                <w:color w:val="4472C4" w:themeColor="accent1"/>
                <w:szCs w:val="21"/>
                <w:highlight w:val="none"/>
                <w14:textFill>
                  <w14:solidFill>
                    <w14:schemeClr w14:val="accent1"/>
                  </w14:solidFill>
                </w14:textFill>
              </w:rPr>
              <w:t>根据日常考勤结果，未经请假每缺勤</w:t>
            </w:r>
            <w:r>
              <w:rPr>
                <w:rFonts w:eastAsia="仿宋_GB2312"/>
                <w:strike w:val="0"/>
                <w:dstrike w:val="0"/>
                <w:color w:val="4472C4" w:themeColor="accent1"/>
                <w:szCs w:val="21"/>
                <w:highlight w:val="none"/>
                <w14:textFill>
                  <w14:solidFill>
                    <w14:schemeClr w14:val="accent1"/>
                  </w14:solidFill>
                </w14:textFill>
              </w:rPr>
              <w:t>1</w:t>
            </w:r>
            <w:r>
              <w:rPr>
                <w:rFonts w:hint="eastAsia" w:eastAsia="仿宋_GB2312"/>
                <w:strike w:val="0"/>
                <w:dstrike w:val="0"/>
                <w:color w:val="4472C4" w:themeColor="accent1"/>
                <w:szCs w:val="21"/>
                <w:highlight w:val="none"/>
                <w14:textFill>
                  <w14:solidFill>
                    <w14:schemeClr w14:val="accent1"/>
                  </w14:solidFill>
                </w14:textFill>
              </w:rPr>
              <w:t>次扣</w:t>
            </w:r>
            <w:r>
              <w:rPr>
                <w:rFonts w:eastAsia="仿宋_GB2312"/>
                <w:strike w:val="0"/>
                <w:dstrike w:val="0"/>
                <w:color w:val="4472C4" w:themeColor="accent1"/>
                <w:szCs w:val="21"/>
                <w:highlight w:val="none"/>
                <w14:textFill>
                  <w14:solidFill>
                    <w14:schemeClr w14:val="accent1"/>
                  </w14:solidFill>
                </w14:textFill>
              </w:rPr>
              <w:t>1</w:t>
            </w:r>
            <w:r>
              <w:rPr>
                <w:rFonts w:hint="eastAsia" w:eastAsia="仿宋_GB2312"/>
                <w:strike w:val="0"/>
                <w:dstrike w:val="0"/>
                <w:color w:val="4472C4" w:themeColor="accent1"/>
                <w:szCs w:val="21"/>
                <w:highlight w:val="none"/>
                <w14:textFill>
                  <w14:solidFill>
                    <w14:schemeClr w14:val="accent1"/>
                  </w14:solidFill>
                </w14:textFill>
              </w:rPr>
              <w:t>分，扣完为止。</w:t>
            </w:r>
          </w:p>
        </w:tc>
      </w:tr>
      <w:tr w14:paraId="23D5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14:paraId="20D85A32">
            <w:pPr>
              <w:widowControl/>
              <w:spacing w:line="360" w:lineRule="exact"/>
              <w:ind w:firstLine="420" w:firstLineChars="200"/>
              <w:rPr>
                <w:rFonts w:eastAsia="仿宋_GB2312"/>
                <w:strike w:val="0"/>
                <w:dstrike w:val="0"/>
                <w:color w:val="4472C4" w:themeColor="accent1"/>
                <w:szCs w:val="21"/>
                <w:highlight w:val="none"/>
                <w14:textFill>
                  <w14:solidFill>
                    <w14:schemeClr w14:val="accent1"/>
                  </w14:solidFill>
                </w14:textFill>
              </w:rPr>
            </w:pPr>
          </w:p>
        </w:tc>
        <w:tc>
          <w:tcPr>
            <w:tcW w:w="1627" w:type="dxa"/>
            <w:vMerge w:val="continue"/>
            <w:vAlign w:val="center"/>
          </w:tcPr>
          <w:p w14:paraId="33968640">
            <w:pPr>
              <w:widowControl/>
              <w:spacing w:line="360" w:lineRule="exact"/>
              <w:ind w:firstLine="420" w:firstLineChars="200"/>
              <w:rPr>
                <w:rFonts w:eastAsia="仿宋_GB2312"/>
                <w:strike w:val="0"/>
                <w:dstrike w:val="0"/>
                <w:color w:val="4472C4" w:themeColor="accent1"/>
                <w:szCs w:val="21"/>
                <w:highlight w:val="none"/>
                <w14:textFill>
                  <w14:solidFill>
                    <w14:schemeClr w14:val="accent1"/>
                  </w14:solidFill>
                </w14:textFill>
              </w:rPr>
            </w:pPr>
          </w:p>
        </w:tc>
        <w:tc>
          <w:tcPr>
            <w:tcW w:w="1064" w:type="dxa"/>
            <w:vAlign w:val="center"/>
          </w:tcPr>
          <w:p w14:paraId="50625663">
            <w:pPr>
              <w:widowControl/>
              <w:spacing w:line="360" w:lineRule="exact"/>
              <w:rPr>
                <w:rFonts w:eastAsia="仿宋_GB2312"/>
                <w:strike w:val="0"/>
                <w:dstrike w:val="0"/>
                <w:color w:val="4472C4" w:themeColor="accent1"/>
                <w:szCs w:val="21"/>
                <w:highlight w:val="none"/>
                <w14:textFill>
                  <w14:solidFill>
                    <w14:schemeClr w14:val="accent1"/>
                  </w14:solidFill>
                </w14:textFill>
              </w:rPr>
            </w:pPr>
            <w:r>
              <w:rPr>
                <w:rFonts w:eastAsia="仿宋_GB2312"/>
                <w:strike w:val="0"/>
                <w:dstrike w:val="0"/>
                <w:color w:val="4472C4" w:themeColor="accent1"/>
                <w:szCs w:val="21"/>
                <w:highlight w:val="none"/>
                <w14:textFill>
                  <w14:solidFill>
                    <w14:schemeClr w14:val="accent1"/>
                  </w14:solidFill>
                </w14:textFill>
              </w:rPr>
              <w:t>E12</w:t>
            </w:r>
            <w:r>
              <w:rPr>
                <w:rFonts w:hint="eastAsia" w:eastAsia="仿宋_GB2312"/>
                <w:strike w:val="0"/>
                <w:dstrike w:val="0"/>
                <w:color w:val="4472C4" w:themeColor="accent1"/>
                <w:szCs w:val="21"/>
                <w:highlight w:val="none"/>
                <w14:textFill>
                  <w14:solidFill>
                    <w14:schemeClr w14:val="accent1"/>
                  </w14:solidFill>
                </w14:textFill>
              </w:rPr>
              <w:t>其它日常表现</w:t>
            </w:r>
          </w:p>
        </w:tc>
        <w:tc>
          <w:tcPr>
            <w:tcW w:w="2348" w:type="dxa"/>
            <w:gridSpan w:val="2"/>
            <w:vAlign w:val="center"/>
          </w:tcPr>
          <w:p w14:paraId="48DB50DE">
            <w:pPr>
              <w:widowControl/>
              <w:spacing w:line="360" w:lineRule="exact"/>
              <w:jc w:val="center"/>
              <w:rPr>
                <w:rFonts w:eastAsia="仿宋_GB2312"/>
                <w:strike w:val="0"/>
                <w:dstrike w:val="0"/>
                <w:color w:val="4472C4" w:themeColor="accent1"/>
                <w:szCs w:val="21"/>
                <w:highlight w:val="none"/>
                <w14:textFill>
                  <w14:solidFill>
                    <w14:schemeClr w14:val="accent1"/>
                  </w14:solidFill>
                </w14:textFill>
              </w:rPr>
            </w:pPr>
            <w:r>
              <w:rPr>
                <w:rFonts w:eastAsia="仿宋_GB2312"/>
                <w:strike w:val="0"/>
                <w:dstrike w:val="0"/>
                <w:color w:val="4472C4" w:themeColor="accent1"/>
                <w:szCs w:val="21"/>
                <w:highlight w:val="none"/>
                <w14:textFill>
                  <w14:solidFill>
                    <w14:schemeClr w14:val="accent1"/>
                  </w14:solidFill>
                </w14:textFill>
              </w:rPr>
              <w:t>10</w:t>
            </w:r>
            <w:r>
              <w:rPr>
                <w:rFonts w:hint="eastAsia" w:eastAsia="仿宋_GB2312"/>
                <w:strike w:val="0"/>
                <w:dstrike w:val="0"/>
                <w:color w:val="4472C4" w:themeColor="accent1"/>
                <w:szCs w:val="21"/>
                <w:highlight w:val="none"/>
                <w14:textFill>
                  <w14:solidFill>
                    <w14:schemeClr w14:val="accent1"/>
                  </w14:solidFill>
                </w14:textFill>
              </w:rPr>
              <w:t>分</w:t>
            </w:r>
          </w:p>
        </w:tc>
        <w:tc>
          <w:tcPr>
            <w:tcW w:w="8383" w:type="dxa"/>
            <w:gridSpan w:val="3"/>
            <w:vAlign w:val="center"/>
          </w:tcPr>
          <w:p w14:paraId="05CDB38E">
            <w:pPr>
              <w:widowControl/>
              <w:spacing w:line="360" w:lineRule="exact"/>
              <w:rPr>
                <w:rFonts w:eastAsia="仿宋_GB2312"/>
                <w:strike w:val="0"/>
                <w:dstrike w:val="0"/>
                <w:color w:val="4472C4" w:themeColor="accent1"/>
                <w:szCs w:val="21"/>
                <w:highlight w:val="none"/>
                <w14:textFill>
                  <w14:solidFill>
                    <w14:schemeClr w14:val="accent1"/>
                  </w14:solidFill>
                </w14:textFill>
              </w:rPr>
            </w:pPr>
            <w:r>
              <w:rPr>
                <w:rFonts w:hint="eastAsia" w:eastAsia="仿宋_GB2312"/>
                <w:strike w:val="0"/>
                <w:dstrike w:val="0"/>
                <w:color w:val="4472C4" w:themeColor="accent1"/>
                <w:szCs w:val="21"/>
                <w:highlight w:val="none"/>
                <w14:textFill>
                  <w14:solidFill>
                    <w14:schemeClr w14:val="accent1"/>
                  </w14:solidFill>
                </w14:textFill>
              </w:rPr>
              <w:t>不积极或未配合学工、教务日常教学与管理工作的，根据情况每项扣</w:t>
            </w:r>
            <w:r>
              <w:rPr>
                <w:rFonts w:eastAsia="仿宋_GB2312"/>
                <w:strike w:val="0"/>
                <w:dstrike w:val="0"/>
                <w:color w:val="4472C4" w:themeColor="accent1"/>
                <w:szCs w:val="21"/>
                <w:highlight w:val="none"/>
                <w14:textFill>
                  <w14:solidFill>
                    <w14:schemeClr w14:val="accent1"/>
                  </w14:solidFill>
                </w14:textFill>
              </w:rPr>
              <w:t>1-2</w:t>
            </w:r>
            <w:r>
              <w:rPr>
                <w:rFonts w:hint="eastAsia" w:eastAsia="仿宋_GB2312"/>
                <w:strike w:val="0"/>
                <w:dstrike w:val="0"/>
                <w:color w:val="4472C4" w:themeColor="accent1"/>
                <w:szCs w:val="21"/>
                <w:highlight w:val="none"/>
                <w14:textFill>
                  <w14:solidFill>
                    <w14:schemeClr w14:val="accent1"/>
                  </w14:solidFill>
                </w14:textFill>
              </w:rPr>
              <w:t>分，扣完为止。</w:t>
            </w:r>
          </w:p>
        </w:tc>
      </w:tr>
      <w:tr w14:paraId="3638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14:paraId="60E88330">
            <w:pPr>
              <w:widowControl/>
              <w:spacing w:line="360" w:lineRule="exact"/>
              <w:ind w:firstLine="420" w:firstLineChars="200"/>
              <w:rPr>
                <w:rFonts w:eastAsia="仿宋_GB2312"/>
                <w:strike w:val="0"/>
                <w:dstrike w:val="0"/>
                <w:color w:val="4472C4" w:themeColor="accent1"/>
                <w:szCs w:val="21"/>
                <w:highlight w:val="none"/>
                <w14:textFill>
                  <w14:solidFill>
                    <w14:schemeClr w14:val="accent1"/>
                  </w14:solidFill>
                </w14:textFill>
              </w:rPr>
            </w:pPr>
          </w:p>
        </w:tc>
        <w:tc>
          <w:tcPr>
            <w:tcW w:w="1627" w:type="dxa"/>
            <w:vAlign w:val="center"/>
          </w:tcPr>
          <w:p w14:paraId="333F2ACA">
            <w:pPr>
              <w:widowControl/>
              <w:spacing w:line="360" w:lineRule="exact"/>
              <w:rPr>
                <w:rFonts w:eastAsia="仿宋_GB2312"/>
                <w:strike w:val="0"/>
                <w:dstrike w:val="0"/>
                <w:color w:val="4472C4" w:themeColor="accent1"/>
                <w:szCs w:val="21"/>
                <w:highlight w:val="none"/>
                <w14:textFill>
                  <w14:solidFill>
                    <w14:schemeClr w14:val="accent1"/>
                  </w14:solidFill>
                </w14:textFill>
              </w:rPr>
            </w:pPr>
            <w:r>
              <w:rPr>
                <w:rFonts w:eastAsia="仿宋_GB2312"/>
                <w:strike w:val="0"/>
                <w:dstrike w:val="0"/>
                <w:color w:val="4472C4" w:themeColor="accent1"/>
                <w:szCs w:val="21"/>
                <w:highlight w:val="none"/>
                <w14:textFill>
                  <w14:solidFill>
                    <w14:schemeClr w14:val="accent1"/>
                  </w14:solidFill>
                </w14:textFill>
              </w:rPr>
              <w:t>E2</w:t>
            </w:r>
            <w:r>
              <w:rPr>
                <w:rFonts w:hint="eastAsia" w:eastAsia="仿宋_GB2312"/>
                <w:strike w:val="0"/>
                <w:dstrike w:val="0"/>
                <w:color w:val="4472C4" w:themeColor="accent1"/>
                <w:szCs w:val="21"/>
                <w:highlight w:val="none"/>
                <w14:textFill>
                  <w14:solidFill>
                    <w14:schemeClr w14:val="accent1"/>
                  </w14:solidFill>
                </w14:textFill>
              </w:rPr>
              <w:t>团队管理评价分</w:t>
            </w:r>
          </w:p>
        </w:tc>
        <w:tc>
          <w:tcPr>
            <w:tcW w:w="1064" w:type="dxa"/>
            <w:vAlign w:val="center"/>
          </w:tcPr>
          <w:p w14:paraId="26B0D9C1">
            <w:pPr>
              <w:widowControl/>
              <w:spacing w:line="360" w:lineRule="exact"/>
              <w:rPr>
                <w:rFonts w:eastAsia="仿宋_GB2312"/>
                <w:strike w:val="0"/>
                <w:dstrike w:val="0"/>
                <w:color w:val="4472C4" w:themeColor="accent1"/>
                <w:szCs w:val="21"/>
                <w:highlight w:val="none"/>
                <w14:textFill>
                  <w14:solidFill>
                    <w14:schemeClr w14:val="accent1"/>
                  </w14:solidFill>
                </w14:textFill>
              </w:rPr>
            </w:pPr>
            <w:r>
              <w:rPr>
                <w:rFonts w:eastAsia="仿宋_GB2312"/>
                <w:strike w:val="0"/>
                <w:dstrike w:val="0"/>
                <w:color w:val="4472C4" w:themeColor="accent1"/>
                <w:szCs w:val="21"/>
                <w:highlight w:val="none"/>
                <w14:textFill>
                  <w14:solidFill>
                    <w14:schemeClr w14:val="accent1"/>
                  </w14:solidFill>
                </w14:textFill>
              </w:rPr>
              <w:t>E21</w:t>
            </w:r>
            <w:r>
              <w:rPr>
                <w:rFonts w:hint="eastAsia" w:eastAsia="仿宋_GB2312"/>
                <w:strike w:val="0"/>
                <w:dstrike w:val="0"/>
                <w:color w:val="4472C4" w:themeColor="accent1"/>
                <w:szCs w:val="21"/>
                <w:highlight w:val="none"/>
                <w14:textFill>
                  <w14:solidFill>
                    <w14:schemeClr w14:val="accent1"/>
                  </w14:solidFill>
                </w14:textFill>
              </w:rPr>
              <w:t>团队管理表现</w:t>
            </w:r>
          </w:p>
        </w:tc>
        <w:tc>
          <w:tcPr>
            <w:tcW w:w="2348" w:type="dxa"/>
            <w:gridSpan w:val="2"/>
            <w:vAlign w:val="center"/>
          </w:tcPr>
          <w:p w14:paraId="599727F3">
            <w:pPr>
              <w:widowControl/>
              <w:spacing w:line="360" w:lineRule="exact"/>
              <w:jc w:val="center"/>
              <w:rPr>
                <w:rFonts w:eastAsia="仿宋_GB2312"/>
                <w:strike w:val="0"/>
                <w:dstrike w:val="0"/>
                <w:color w:val="4472C4" w:themeColor="accent1"/>
                <w:szCs w:val="21"/>
                <w:highlight w:val="none"/>
                <w14:textFill>
                  <w14:solidFill>
                    <w14:schemeClr w14:val="accent1"/>
                  </w14:solidFill>
                </w14:textFill>
              </w:rPr>
            </w:pPr>
            <w:r>
              <w:rPr>
                <w:rFonts w:eastAsia="仿宋_GB2312"/>
                <w:strike w:val="0"/>
                <w:dstrike w:val="0"/>
                <w:color w:val="4472C4" w:themeColor="accent1"/>
                <w:szCs w:val="21"/>
                <w:highlight w:val="none"/>
                <w14:textFill>
                  <w14:solidFill>
                    <w14:schemeClr w14:val="accent1"/>
                  </w14:solidFill>
                </w14:textFill>
              </w:rPr>
              <w:t>10</w:t>
            </w:r>
            <w:r>
              <w:rPr>
                <w:rFonts w:hint="eastAsia" w:eastAsia="仿宋_GB2312"/>
                <w:strike w:val="0"/>
                <w:dstrike w:val="0"/>
                <w:color w:val="4472C4" w:themeColor="accent1"/>
                <w:szCs w:val="21"/>
                <w:highlight w:val="none"/>
                <w14:textFill>
                  <w14:solidFill>
                    <w14:schemeClr w14:val="accent1"/>
                  </w14:solidFill>
                </w14:textFill>
              </w:rPr>
              <w:t>分</w:t>
            </w:r>
          </w:p>
        </w:tc>
        <w:tc>
          <w:tcPr>
            <w:tcW w:w="8383" w:type="dxa"/>
            <w:gridSpan w:val="3"/>
            <w:vAlign w:val="center"/>
          </w:tcPr>
          <w:p w14:paraId="3025E1C1">
            <w:pPr>
              <w:widowControl/>
              <w:spacing w:line="360" w:lineRule="exact"/>
              <w:rPr>
                <w:rFonts w:eastAsia="仿宋_GB2312"/>
                <w:strike w:val="0"/>
                <w:dstrike w:val="0"/>
                <w:color w:val="4472C4" w:themeColor="accent1"/>
                <w:szCs w:val="21"/>
                <w:highlight w:val="none"/>
                <w14:textFill>
                  <w14:solidFill>
                    <w14:schemeClr w14:val="accent1"/>
                  </w14:solidFill>
                </w14:textFill>
              </w:rPr>
            </w:pPr>
            <w:r>
              <w:rPr>
                <w:rFonts w:hint="eastAsia" w:eastAsia="仿宋_GB2312"/>
                <w:strike w:val="0"/>
                <w:dstrike w:val="0"/>
                <w:color w:val="4472C4" w:themeColor="accent1"/>
                <w:szCs w:val="21"/>
                <w:highlight w:val="none"/>
                <w14:textFill>
                  <w14:solidFill>
                    <w14:schemeClr w14:val="accent1"/>
                  </w14:solidFill>
                </w14:textFill>
              </w:rPr>
              <w:t>未遵守课题组管理规定、不积极或未完成课题组科研任务的，扣</w:t>
            </w:r>
            <w:r>
              <w:rPr>
                <w:rFonts w:eastAsia="仿宋_GB2312"/>
                <w:strike w:val="0"/>
                <w:dstrike w:val="0"/>
                <w:color w:val="4472C4" w:themeColor="accent1"/>
                <w:szCs w:val="21"/>
                <w:highlight w:val="none"/>
                <w14:textFill>
                  <w14:solidFill>
                    <w14:schemeClr w14:val="accent1"/>
                  </w14:solidFill>
                </w14:textFill>
              </w:rPr>
              <w:t>1-2</w:t>
            </w:r>
            <w:r>
              <w:rPr>
                <w:rFonts w:hint="eastAsia" w:eastAsia="仿宋_GB2312"/>
                <w:strike w:val="0"/>
                <w:dstrike w:val="0"/>
                <w:color w:val="4472C4" w:themeColor="accent1"/>
                <w:szCs w:val="21"/>
                <w:highlight w:val="none"/>
                <w14:textFill>
                  <w14:solidFill>
                    <w14:schemeClr w14:val="accent1"/>
                  </w14:solidFill>
                </w14:textFill>
              </w:rPr>
              <w:t>分</w:t>
            </w:r>
            <w:r>
              <w:rPr>
                <w:rFonts w:eastAsia="仿宋_GB2312"/>
                <w:strike w:val="0"/>
                <w:dstrike w:val="0"/>
                <w:color w:val="4472C4" w:themeColor="accent1"/>
                <w:szCs w:val="21"/>
                <w:highlight w:val="none"/>
                <w14:textFill>
                  <w14:solidFill>
                    <w14:schemeClr w14:val="accent1"/>
                  </w14:solidFill>
                </w14:textFill>
              </w:rPr>
              <w:t>/</w:t>
            </w:r>
            <w:r>
              <w:rPr>
                <w:rFonts w:hint="eastAsia" w:eastAsia="仿宋_GB2312"/>
                <w:strike w:val="0"/>
                <w:dstrike w:val="0"/>
                <w:color w:val="4472C4" w:themeColor="accent1"/>
                <w:szCs w:val="21"/>
                <w:highlight w:val="none"/>
                <w14:textFill>
                  <w14:solidFill>
                    <w14:schemeClr w14:val="accent1"/>
                  </w14:solidFill>
                </w14:textFill>
              </w:rPr>
              <w:t>项，扣完为止。</w:t>
            </w:r>
          </w:p>
        </w:tc>
      </w:tr>
    </w:tbl>
    <w:p w14:paraId="60DA0E34">
      <w:pPr>
        <w:spacing w:line="320" w:lineRule="exact"/>
        <w:rPr>
          <w:rFonts w:eastAsia="仿宋"/>
          <w:szCs w:val="21"/>
          <w:highlight w:val="none"/>
        </w:rPr>
      </w:pPr>
      <w:r>
        <w:rPr>
          <w:rFonts w:eastAsia="仿宋"/>
          <w:szCs w:val="21"/>
          <w:highlight w:val="none"/>
        </w:rPr>
        <w:t xml:space="preserve">说明： </w:t>
      </w:r>
    </w:p>
    <w:p w14:paraId="5093B7A4">
      <w:pPr>
        <w:widowControl/>
        <w:spacing w:line="360" w:lineRule="exact"/>
        <w:rPr>
          <w:rFonts w:eastAsia="仿宋"/>
          <w:szCs w:val="21"/>
          <w:highlight w:val="none"/>
        </w:rPr>
      </w:pPr>
      <w:r>
        <w:rPr>
          <w:rFonts w:hint="eastAsia" w:eastAsia="仿宋"/>
          <w:kern w:val="0"/>
          <w:szCs w:val="21"/>
          <w:highlight w:val="none"/>
          <w:lang w:val="en-US" w:eastAsia="zh-CN"/>
        </w:rPr>
        <w:t>（1）</w:t>
      </w:r>
      <w:r>
        <w:rPr>
          <w:rFonts w:hint="default" w:eastAsia="仿宋"/>
          <w:kern w:val="0"/>
          <w:szCs w:val="21"/>
          <w:highlight w:val="none"/>
          <w:lang w:val="en-US" w:eastAsia="zh-CN"/>
        </w:rPr>
        <w:t xml:space="preserve"> </w:t>
      </w:r>
      <w:r>
        <w:rPr>
          <w:rFonts w:hint="eastAsia" w:eastAsia="仿宋"/>
          <w:kern w:val="0"/>
          <w:szCs w:val="21"/>
          <w:highlight w:val="none"/>
          <w:lang w:val="en-US" w:eastAsia="zh-CN"/>
        </w:rPr>
        <w:t>本细则为学校研究生综合评定指导性量化细则，学院须结合本院特点制订《常州大学环境学院研究生综合评定量化实施细则》，并经学院研究生奖（助）学金及校内评优表彰评审委员会审定通过后报党委研究生工作部备案并公示后实施。</w:t>
      </w:r>
      <w:r>
        <w:rPr>
          <w:rFonts w:ascii="仿宋_GB2312" w:hAnsi="仿宋_GB2312" w:eastAsia="仿宋_GB2312" w:cs="仿宋_GB2312"/>
          <w:color w:val="000000"/>
          <w:kern w:val="0"/>
          <w:sz w:val="28"/>
          <w:szCs w:val="28"/>
          <w:highlight w:val="none"/>
          <w:lang w:val="en-US" w:eastAsia="zh-CN" w:bidi="ar"/>
        </w:rPr>
        <w:t xml:space="preserve"> </w:t>
      </w:r>
    </w:p>
    <w:p w14:paraId="7A350586">
      <w:pPr>
        <w:widowControl/>
        <w:spacing w:line="360" w:lineRule="exact"/>
        <w:rPr>
          <w:rFonts w:eastAsia="仿宋"/>
          <w:strike w:val="0"/>
          <w:kern w:val="0"/>
          <w:szCs w:val="21"/>
          <w:highlight w:val="none"/>
        </w:rPr>
      </w:pPr>
      <w:r>
        <w:rPr>
          <w:rFonts w:hint="eastAsia" w:eastAsia="仿宋"/>
          <w:strike w:val="0"/>
          <w:dstrike w:val="0"/>
          <w:kern w:val="0"/>
          <w:szCs w:val="21"/>
          <w:highlight w:val="none"/>
          <w:lang w:eastAsia="zh-CN"/>
        </w:rPr>
        <w:t>（</w:t>
      </w:r>
      <w:r>
        <w:rPr>
          <w:rFonts w:hint="eastAsia" w:eastAsia="仿宋"/>
          <w:strike w:val="0"/>
          <w:dstrike w:val="0"/>
          <w:kern w:val="0"/>
          <w:szCs w:val="21"/>
          <w:highlight w:val="none"/>
          <w:lang w:val="en-US" w:eastAsia="zh-CN"/>
        </w:rPr>
        <w:t>2</w:t>
      </w:r>
      <w:r>
        <w:rPr>
          <w:rFonts w:hint="eastAsia" w:eastAsia="仿宋"/>
          <w:strike w:val="0"/>
          <w:dstrike w:val="0"/>
          <w:kern w:val="0"/>
          <w:szCs w:val="21"/>
          <w:highlight w:val="none"/>
          <w:lang w:eastAsia="zh-CN"/>
        </w:rPr>
        <w:t>）</w:t>
      </w:r>
      <w:r>
        <w:rPr>
          <w:rFonts w:hint="eastAsia" w:eastAsia="仿宋"/>
          <w:kern w:val="0"/>
          <w:szCs w:val="21"/>
          <w:highlight w:val="none"/>
        </w:rPr>
        <w:t>计分方法：综合评定分</w:t>
      </w:r>
      <w:r>
        <w:rPr>
          <w:rFonts w:eastAsia="仿宋"/>
          <w:kern w:val="0"/>
          <w:szCs w:val="21"/>
          <w:highlight w:val="none"/>
        </w:rPr>
        <w:t>=</w:t>
      </w:r>
      <w:r>
        <w:rPr>
          <w:rFonts w:hint="eastAsia" w:eastAsia="仿宋"/>
          <w:kern w:val="0"/>
          <w:szCs w:val="21"/>
          <w:highlight w:val="none"/>
        </w:rPr>
        <w:t>思想品德</w:t>
      </w:r>
      <w:r>
        <w:rPr>
          <w:rFonts w:eastAsia="仿宋"/>
          <w:kern w:val="0"/>
          <w:szCs w:val="21"/>
          <w:highlight w:val="none"/>
        </w:rPr>
        <w:t>分+学</w:t>
      </w:r>
      <w:r>
        <w:rPr>
          <w:rFonts w:hint="eastAsia" w:eastAsia="仿宋"/>
          <w:kern w:val="0"/>
          <w:szCs w:val="21"/>
          <w:highlight w:val="none"/>
        </w:rPr>
        <w:t>业成绩</w:t>
      </w:r>
      <w:r>
        <w:rPr>
          <w:rFonts w:eastAsia="仿宋"/>
          <w:kern w:val="0"/>
          <w:szCs w:val="21"/>
          <w:highlight w:val="none"/>
        </w:rPr>
        <w:t>分+科研</w:t>
      </w:r>
      <w:r>
        <w:rPr>
          <w:rFonts w:hint="eastAsia" w:eastAsia="仿宋"/>
          <w:kern w:val="0"/>
          <w:szCs w:val="21"/>
          <w:highlight w:val="none"/>
        </w:rPr>
        <w:t>能力</w:t>
      </w:r>
      <w:r>
        <w:rPr>
          <w:rFonts w:eastAsia="仿宋"/>
          <w:kern w:val="0"/>
          <w:szCs w:val="21"/>
          <w:highlight w:val="none"/>
        </w:rPr>
        <w:t>分+</w:t>
      </w:r>
      <w:r>
        <w:rPr>
          <w:rFonts w:hint="eastAsia" w:eastAsia="仿宋"/>
          <w:kern w:val="0"/>
          <w:szCs w:val="21"/>
          <w:highlight w:val="none"/>
        </w:rPr>
        <w:t>实践能力分</w:t>
      </w:r>
      <w:r>
        <w:rPr>
          <w:rFonts w:eastAsia="仿宋"/>
          <w:strike w:val="0"/>
          <w:dstrike w:val="0"/>
          <w:kern w:val="0"/>
          <w:szCs w:val="21"/>
          <w:highlight w:val="none"/>
        </w:rPr>
        <w:t>+</w:t>
      </w:r>
      <w:r>
        <w:rPr>
          <w:rFonts w:hint="eastAsia" w:eastAsia="仿宋"/>
          <w:strike w:val="0"/>
          <w:dstrike w:val="0"/>
          <w:kern w:val="0"/>
          <w:szCs w:val="21"/>
          <w:highlight w:val="none"/>
        </w:rPr>
        <w:t>日常表现评价分。在总分相同的情况下，</w:t>
      </w:r>
      <w:r>
        <w:rPr>
          <w:rFonts w:eastAsia="仿宋"/>
          <w:strike w:val="0"/>
          <w:dstrike w:val="0"/>
          <w:kern w:val="0"/>
          <w:szCs w:val="21"/>
          <w:highlight w:val="none"/>
        </w:rPr>
        <w:t>C</w:t>
      </w:r>
      <w:r>
        <w:rPr>
          <w:rFonts w:hint="eastAsia" w:eastAsia="仿宋"/>
          <w:strike w:val="0"/>
          <w:dstrike w:val="0"/>
          <w:kern w:val="0"/>
          <w:szCs w:val="21"/>
          <w:highlight w:val="none"/>
        </w:rPr>
        <w:t>项得分高者优先</w:t>
      </w:r>
      <w:r>
        <w:rPr>
          <w:rFonts w:hint="eastAsia" w:eastAsia="仿宋"/>
          <w:strike w:val="0"/>
          <w:dstrike w:val="0"/>
          <w:kern w:val="0"/>
          <w:szCs w:val="21"/>
          <w:highlight w:val="none"/>
          <w:lang w:eastAsia="zh-CN"/>
        </w:rPr>
        <w:t>；</w:t>
      </w:r>
      <w:r>
        <w:rPr>
          <w:rFonts w:hint="eastAsia" w:eastAsia="仿宋"/>
          <w:strike w:val="0"/>
          <w:dstrike w:val="0"/>
          <w:kern w:val="0"/>
          <w:szCs w:val="21"/>
          <w:highlight w:val="none"/>
          <w:lang w:val="en-US" w:eastAsia="zh-CN"/>
        </w:rPr>
        <w:t>若总</w:t>
      </w:r>
      <w:r>
        <w:rPr>
          <w:rFonts w:hint="eastAsia" w:eastAsia="仿宋"/>
          <w:strike w:val="0"/>
          <w:dstrike w:val="0"/>
          <w:kern w:val="0"/>
          <w:szCs w:val="21"/>
          <w:highlight w:val="none"/>
        </w:rPr>
        <w:t>分</w:t>
      </w:r>
      <w:r>
        <w:rPr>
          <w:rFonts w:hint="eastAsia" w:eastAsia="仿宋"/>
          <w:strike w:val="0"/>
          <w:dstrike w:val="0"/>
          <w:kern w:val="0"/>
          <w:szCs w:val="21"/>
          <w:highlight w:val="none"/>
          <w:lang w:val="en-US" w:eastAsia="zh-CN"/>
        </w:rPr>
        <w:t>相同</w:t>
      </w:r>
      <w:r>
        <w:rPr>
          <w:rFonts w:hint="eastAsia" w:eastAsia="仿宋"/>
          <w:strike w:val="0"/>
          <w:dstrike w:val="0"/>
          <w:kern w:val="0"/>
          <w:szCs w:val="21"/>
          <w:highlight w:val="none"/>
        </w:rPr>
        <w:t>的情况下</w:t>
      </w:r>
      <w:r>
        <w:rPr>
          <w:rFonts w:hint="eastAsia" w:eastAsia="仿宋"/>
          <w:strike w:val="0"/>
          <w:dstrike w:val="0"/>
          <w:kern w:val="0"/>
          <w:szCs w:val="21"/>
          <w:highlight w:val="none"/>
          <w:lang w:val="en-US" w:eastAsia="zh-CN"/>
        </w:rPr>
        <w:t>，</w:t>
      </w:r>
      <w:r>
        <w:rPr>
          <w:rFonts w:hint="eastAsia" w:ascii="Times New Roman" w:hAnsi="Times New Roman" w:eastAsia="仿宋" w:cs="Times New Roman"/>
          <w:strike w:val="0"/>
          <w:dstrike w:val="0"/>
          <w:color w:val="auto"/>
          <w:kern w:val="0"/>
          <w:szCs w:val="21"/>
          <w:highlight w:val="yellow"/>
        </w:rPr>
        <w:t>硕士二年级</w:t>
      </w:r>
      <w:r>
        <w:rPr>
          <w:rFonts w:hint="eastAsia" w:ascii="Times New Roman" w:hAnsi="Times New Roman" w:eastAsia="仿宋" w:cs="Times New Roman"/>
          <w:strike w:val="0"/>
          <w:dstrike w:val="0"/>
          <w:color w:val="auto"/>
          <w:kern w:val="0"/>
          <w:szCs w:val="21"/>
          <w:highlight w:val="yellow"/>
          <w:lang w:val="en-US" w:eastAsia="zh-CN"/>
        </w:rPr>
        <w:t>按照</w:t>
      </w:r>
      <w:r>
        <w:rPr>
          <w:rFonts w:hint="eastAsia" w:ascii="Times New Roman" w:hAnsi="Times New Roman" w:eastAsia="仿宋" w:cs="Times New Roman"/>
          <w:strike w:val="0"/>
          <w:dstrike w:val="0"/>
          <w:color w:val="auto"/>
          <w:kern w:val="0"/>
          <w:szCs w:val="21"/>
          <w:highlight w:val="yellow"/>
        </w:rPr>
        <w:t>课程分数积分</w:t>
      </w:r>
      <w:r>
        <w:rPr>
          <w:rFonts w:hint="eastAsia" w:ascii="Times New Roman" w:hAnsi="Times New Roman" w:eastAsia="仿宋" w:cs="Times New Roman"/>
          <w:strike w:val="0"/>
          <w:dstrike w:val="0"/>
          <w:color w:val="auto"/>
          <w:kern w:val="0"/>
          <w:szCs w:val="21"/>
          <w:highlight w:val="yellow"/>
          <w:lang w:val="en-US" w:eastAsia="zh-CN"/>
        </w:rPr>
        <w:t>排名</w:t>
      </w:r>
      <w:r>
        <w:rPr>
          <w:rFonts w:hint="eastAsia" w:ascii="Times New Roman" w:hAnsi="Times New Roman" w:eastAsia="仿宋" w:cs="Times New Roman"/>
          <w:strike w:val="0"/>
          <w:dstrike w:val="0"/>
          <w:kern w:val="0"/>
          <w:szCs w:val="21"/>
          <w:highlight w:val="none"/>
        </w:rPr>
        <w:t>。</w:t>
      </w:r>
    </w:p>
    <w:p w14:paraId="2F6D1C9E">
      <w:pPr>
        <w:widowControl/>
        <w:spacing w:line="360" w:lineRule="exact"/>
        <w:rPr>
          <w:rFonts w:hint="eastAsia" w:eastAsia="仿宋"/>
          <w:kern w:val="0"/>
          <w:szCs w:val="21"/>
          <w:highlight w:val="none"/>
          <w:u w:val="none"/>
        </w:rPr>
      </w:pPr>
      <w:r>
        <w:rPr>
          <w:rFonts w:hint="eastAsia" w:eastAsia="仿宋"/>
          <w:strike w:val="0"/>
          <w:dstrike w:val="0"/>
          <w:kern w:val="0"/>
          <w:szCs w:val="21"/>
          <w:highlight w:val="none"/>
          <w:u w:val="none"/>
          <w:lang w:eastAsia="zh-CN"/>
        </w:rPr>
        <w:t>（</w:t>
      </w:r>
      <w:r>
        <w:rPr>
          <w:rFonts w:hint="eastAsia" w:eastAsia="仿宋"/>
          <w:strike w:val="0"/>
          <w:dstrike w:val="0"/>
          <w:kern w:val="0"/>
          <w:szCs w:val="21"/>
          <w:highlight w:val="none"/>
          <w:u w:val="none"/>
          <w:lang w:val="en-US" w:eastAsia="zh-CN"/>
        </w:rPr>
        <w:t>3</w:t>
      </w:r>
      <w:r>
        <w:rPr>
          <w:rFonts w:hint="eastAsia" w:eastAsia="仿宋"/>
          <w:strike w:val="0"/>
          <w:dstrike w:val="0"/>
          <w:kern w:val="0"/>
          <w:szCs w:val="21"/>
          <w:highlight w:val="none"/>
          <w:u w:val="none"/>
          <w:lang w:eastAsia="zh-CN"/>
        </w:rPr>
        <w:t>）</w:t>
      </w:r>
      <w:r>
        <w:rPr>
          <w:rFonts w:hint="eastAsia" w:eastAsia="仿宋"/>
          <w:kern w:val="0"/>
          <w:szCs w:val="21"/>
          <w:highlight w:val="none"/>
        </w:rPr>
        <w:t>计分依据：细则内每项成果须为评奖学年内（自上一年综合评定成果截止时间至当年评奖截止时间前）取得的成果，对于成果认定以证书或发表时间为准。（每项成果必须为该生自研究生入学报到以来</w:t>
      </w:r>
      <w:r>
        <w:rPr>
          <w:rFonts w:hint="eastAsia" w:eastAsia="仿宋"/>
          <w:color w:val="auto"/>
          <w:kern w:val="0"/>
          <w:szCs w:val="21"/>
          <w:highlight w:val="none"/>
        </w:rPr>
        <w:t>开展</w:t>
      </w:r>
      <w:r>
        <w:rPr>
          <w:rFonts w:hint="eastAsia" w:eastAsia="仿宋"/>
          <w:kern w:val="0"/>
          <w:szCs w:val="21"/>
          <w:highlight w:val="none"/>
        </w:rPr>
        <w:t>并在往年评奖评优中未使用的成果）</w:t>
      </w:r>
      <w:r>
        <w:rPr>
          <w:rFonts w:hint="eastAsia" w:ascii="Times New Roman" w:hAnsi="Times New Roman" w:eastAsia="仿宋" w:cs="Times New Roman"/>
          <w:color w:val="FF0000"/>
          <w:kern w:val="0"/>
          <w:szCs w:val="21"/>
          <w:highlight w:val="none"/>
          <w:lang w:val="en-US" w:eastAsia="zh-CN"/>
        </w:rPr>
        <w:t>中文论文须以正式发表见刊为准，英文论文须以ONLINE为准</w:t>
      </w:r>
      <w:r>
        <w:rPr>
          <w:rFonts w:hint="eastAsia" w:eastAsia="仿宋"/>
          <w:kern w:val="0"/>
          <w:szCs w:val="21"/>
          <w:highlight w:val="none"/>
        </w:rPr>
        <w:t>，仅有录用通知不计分，收录情况须出具检索证明</w:t>
      </w:r>
      <w:r>
        <w:rPr>
          <w:rFonts w:hint="eastAsia" w:eastAsia="仿宋"/>
          <w:kern w:val="0"/>
          <w:szCs w:val="21"/>
          <w:highlight w:val="none"/>
          <w:lang w:eastAsia="zh-CN"/>
        </w:rPr>
        <w:t>。</w:t>
      </w:r>
      <w:r>
        <w:rPr>
          <w:rFonts w:hint="eastAsia" w:eastAsia="仿宋"/>
          <w:kern w:val="0"/>
          <w:szCs w:val="21"/>
          <w:highlight w:val="none"/>
          <w:u w:val="none"/>
        </w:rPr>
        <w:t>SCI分区以测评当年</w:t>
      </w:r>
      <w:r>
        <w:rPr>
          <w:rFonts w:hint="eastAsia" w:eastAsia="仿宋"/>
          <w:color w:val="000000" w:themeColor="text1"/>
          <w:kern w:val="0"/>
          <w:szCs w:val="21"/>
          <w:highlight w:val="none"/>
          <w:u w:val="none"/>
          <w14:textFill>
            <w14:solidFill>
              <w14:schemeClr w14:val="tx1"/>
            </w14:solidFill>
          </w14:textFill>
        </w:rPr>
        <w:t>中科院最新版</w:t>
      </w:r>
      <w:r>
        <w:rPr>
          <w:rFonts w:hint="eastAsia" w:eastAsia="仿宋"/>
          <w:kern w:val="0"/>
          <w:szCs w:val="21"/>
          <w:highlight w:val="none"/>
          <w:u w:val="none"/>
        </w:rPr>
        <w:t>（大类分区）为准，境内SCI期刊论文分值乘以系数1.1</w:t>
      </w:r>
      <w:r>
        <w:rPr>
          <w:rFonts w:hint="eastAsia" w:eastAsia="仿宋"/>
          <w:kern w:val="0"/>
          <w:szCs w:val="21"/>
          <w:highlight w:val="none"/>
          <w:u w:val="none"/>
          <w:lang w:eastAsia="zh-CN"/>
        </w:rPr>
        <w:t>，</w:t>
      </w:r>
      <w:r>
        <w:rPr>
          <w:rFonts w:hint="eastAsia" w:eastAsia="仿宋"/>
          <w:color w:val="0070C0"/>
          <w:kern w:val="0"/>
          <w:szCs w:val="21"/>
          <w:highlight w:val="none"/>
          <w:u w:val="none"/>
          <w:lang w:val="en-US" w:eastAsia="zh-CN"/>
        </w:rPr>
        <w:t>ESI环境与生态期刊乘以系数1.2</w:t>
      </w:r>
      <w:r>
        <w:rPr>
          <w:rFonts w:hint="eastAsia" w:eastAsia="仿宋"/>
          <w:kern w:val="0"/>
          <w:szCs w:val="21"/>
          <w:highlight w:val="none"/>
          <w:u w:val="none"/>
        </w:rPr>
        <w:t>。</w:t>
      </w:r>
    </w:p>
    <w:p w14:paraId="73FB8750">
      <w:pPr>
        <w:widowControl/>
        <w:spacing w:line="360" w:lineRule="exact"/>
        <w:rPr>
          <w:rFonts w:eastAsia="仿宋"/>
          <w:kern w:val="0"/>
          <w:szCs w:val="21"/>
          <w:highlight w:val="none"/>
        </w:rPr>
      </w:pPr>
      <w:r>
        <w:rPr>
          <w:rFonts w:hint="eastAsia" w:eastAsia="仿宋"/>
          <w:strike w:val="0"/>
          <w:dstrike w:val="0"/>
          <w:kern w:val="0"/>
          <w:szCs w:val="21"/>
          <w:highlight w:val="none"/>
          <w:lang w:eastAsia="zh-CN"/>
        </w:rPr>
        <w:t>（</w:t>
      </w:r>
      <w:r>
        <w:rPr>
          <w:rFonts w:hint="eastAsia" w:eastAsia="仿宋"/>
          <w:strike w:val="0"/>
          <w:dstrike w:val="0"/>
          <w:kern w:val="0"/>
          <w:szCs w:val="21"/>
          <w:highlight w:val="none"/>
          <w:lang w:val="en-US" w:eastAsia="zh-CN"/>
        </w:rPr>
        <w:t>4</w:t>
      </w:r>
      <w:r>
        <w:rPr>
          <w:rFonts w:hint="eastAsia" w:eastAsia="仿宋"/>
          <w:strike w:val="0"/>
          <w:dstrike w:val="0"/>
          <w:kern w:val="0"/>
          <w:szCs w:val="21"/>
          <w:highlight w:val="none"/>
          <w:lang w:eastAsia="zh-CN"/>
        </w:rPr>
        <w:t>）</w:t>
      </w:r>
      <w:r>
        <w:rPr>
          <w:rFonts w:hint="eastAsia" w:eastAsia="仿宋"/>
          <w:kern w:val="0"/>
          <w:szCs w:val="21"/>
          <w:highlight w:val="none"/>
        </w:rPr>
        <w:t>学术论文和知识产权计分原则：若成果具备多重性质，以最高分计，不累计；</w:t>
      </w:r>
      <w:r>
        <w:rPr>
          <w:rFonts w:hint="eastAsia" w:eastAsia="仿宋"/>
          <w:kern w:val="0"/>
          <w:szCs w:val="21"/>
          <w:highlight w:val="none"/>
          <w:lang w:val="en-US" w:eastAsia="zh-CN"/>
        </w:rPr>
        <w:t>以第一作者</w:t>
      </w:r>
      <w:r>
        <w:rPr>
          <w:rFonts w:hint="default" w:eastAsia="仿宋"/>
          <w:kern w:val="0"/>
          <w:szCs w:val="21"/>
          <w:highlight w:val="none"/>
          <w:lang w:val="en-US" w:eastAsia="zh-CN"/>
        </w:rPr>
        <w:t>(</w:t>
      </w:r>
      <w:r>
        <w:rPr>
          <w:rFonts w:hint="eastAsia" w:eastAsia="仿宋"/>
          <w:kern w:val="0"/>
          <w:szCs w:val="21"/>
          <w:highlight w:val="none"/>
          <w:lang w:val="en-US" w:eastAsia="zh-CN"/>
        </w:rPr>
        <w:t>仅指物理排位第一，不含共同第一作者</w:t>
      </w:r>
      <w:r>
        <w:rPr>
          <w:rFonts w:hint="default" w:eastAsia="仿宋"/>
          <w:kern w:val="0"/>
          <w:szCs w:val="21"/>
          <w:highlight w:val="none"/>
          <w:lang w:val="en-US" w:eastAsia="zh-CN"/>
        </w:rPr>
        <w:t>)</w:t>
      </w:r>
      <w:r>
        <w:rPr>
          <w:rFonts w:hint="eastAsia" w:eastAsia="仿宋"/>
          <w:kern w:val="0"/>
          <w:szCs w:val="21"/>
          <w:highlight w:val="none"/>
          <w:lang w:val="en-US" w:eastAsia="zh-CN"/>
        </w:rPr>
        <w:t>正式发表的学术论文，导师</w:t>
      </w:r>
      <w:r>
        <w:rPr>
          <w:rFonts w:hint="eastAsia" w:eastAsia="仿宋"/>
          <w:color w:val="000000" w:themeColor="text1"/>
          <w:kern w:val="0"/>
          <w:szCs w:val="21"/>
          <w:highlight w:val="none"/>
          <w:lang w:eastAsia="zh-CN"/>
          <w14:textFill>
            <w14:solidFill>
              <w14:schemeClr w14:val="tx1"/>
            </w14:solidFill>
          </w14:textFill>
        </w:rPr>
        <w:t>（</w:t>
      </w:r>
      <w:r>
        <w:rPr>
          <w:rFonts w:hint="eastAsia" w:eastAsia="仿宋"/>
          <w:color w:val="000000" w:themeColor="text1"/>
          <w:kern w:val="0"/>
          <w:szCs w:val="21"/>
          <w:highlight w:val="none"/>
          <w:lang w:val="en-US" w:eastAsia="zh-CN"/>
          <w14:textFill>
            <w14:solidFill>
              <w14:schemeClr w14:val="tx1"/>
            </w14:solidFill>
          </w14:textFill>
        </w:rPr>
        <w:t>且以研究生系统为准</w:t>
      </w:r>
      <w:r>
        <w:rPr>
          <w:rFonts w:hint="eastAsia" w:eastAsia="仿宋"/>
          <w:color w:val="000000" w:themeColor="text1"/>
          <w:kern w:val="0"/>
          <w:szCs w:val="21"/>
          <w:highlight w:val="none"/>
          <w:lang w:eastAsia="zh-CN"/>
          <w14:textFill>
            <w14:solidFill>
              <w14:schemeClr w14:val="tx1"/>
            </w14:solidFill>
          </w14:textFill>
        </w:rPr>
        <w:t>）</w:t>
      </w:r>
      <w:r>
        <w:rPr>
          <w:rFonts w:hint="eastAsia" w:eastAsia="仿宋"/>
          <w:color w:val="000000" w:themeColor="text1"/>
          <w:kern w:val="0"/>
          <w:szCs w:val="21"/>
          <w:highlight w:val="none"/>
          <w:lang w:val="en-US" w:eastAsia="zh-CN"/>
          <w14:textFill>
            <w14:solidFill>
              <w14:schemeClr w14:val="tx1"/>
            </w14:solidFill>
          </w14:textFill>
        </w:rPr>
        <w:t>为</w:t>
      </w:r>
      <w:r>
        <w:rPr>
          <w:rFonts w:hint="eastAsia" w:eastAsia="仿宋"/>
          <w:kern w:val="0"/>
          <w:szCs w:val="21"/>
          <w:highlight w:val="none"/>
          <w:lang w:val="en-US" w:eastAsia="zh-CN"/>
        </w:rPr>
        <w:t xml:space="preserve">第一作者且学生为第二作者的论文按 </w:t>
      </w:r>
      <w:r>
        <w:rPr>
          <w:rFonts w:hint="default" w:eastAsia="仿宋"/>
          <w:kern w:val="0"/>
          <w:szCs w:val="21"/>
          <w:highlight w:val="none"/>
          <w:lang w:val="en-US" w:eastAsia="zh-CN"/>
        </w:rPr>
        <w:t>50%</w:t>
      </w:r>
      <w:r>
        <w:rPr>
          <w:rFonts w:hint="eastAsia" w:eastAsia="仿宋"/>
          <w:kern w:val="0"/>
          <w:szCs w:val="21"/>
          <w:highlight w:val="none"/>
          <w:lang w:val="en-US" w:eastAsia="zh-CN"/>
        </w:rPr>
        <w:t>计，</w:t>
      </w:r>
      <w:r>
        <w:rPr>
          <w:rFonts w:hint="eastAsia" w:eastAsia="仿宋"/>
          <w:kern w:val="0"/>
          <w:szCs w:val="21"/>
          <w:highlight w:val="none"/>
        </w:rPr>
        <w:t>成果须与学位论文研究内容相关；以常州大学为第一署名单位，若为SCI论文，同时须以常州大学为通讯作者单位（中外合作培养、联合培养除外）。导师限指常州大学研究生系统中登记的导师。</w:t>
      </w:r>
    </w:p>
    <w:p w14:paraId="00E590DD">
      <w:pPr>
        <w:widowControl/>
        <w:spacing w:line="360" w:lineRule="exact"/>
        <w:rPr>
          <w:rFonts w:hint="eastAsia" w:ascii="Times New Roman" w:hAnsi="Times New Roman" w:eastAsia="仿宋" w:cs="Times New Roman"/>
          <w:color w:val="FF0000"/>
          <w:kern w:val="0"/>
          <w:szCs w:val="21"/>
          <w:highlight w:val="none"/>
        </w:rPr>
      </w:pPr>
      <w:r>
        <w:rPr>
          <w:rFonts w:hint="eastAsia" w:eastAsia="仿宋"/>
          <w:kern w:val="0"/>
          <w:szCs w:val="21"/>
          <w:highlight w:val="none"/>
          <w:lang w:eastAsia="zh-CN"/>
        </w:rPr>
        <w:t>（</w:t>
      </w:r>
      <w:r>
        <w:rPr>
          <w:rFonts w:hint="eastAsia" w:eastAsia="仿宋"/>
          <w:kern w:val="0"/>
          <w:szCs w:val="21"/>
          <w:highlight w:val="none"/>
          <w:lang w:val="en-US" w:eastAsia="zh-CN"/>
        </w:rPr>
        <w:t>5</w:t>
      </w:r>
      <w:r>
        <w:rPr>
          <w:rFonts w:hint="eastAsia" w:eastAsia="仿宋"/>
          <w:kern w:val="0"/>
          <w:szCs w:val="21"/>
          <w:highlight w:val="none"/>
          <w:lang w:eastAsia="zh-CN"/>
        </w:rPr>
        <w:t>）</w:t>
      </w:r>
      <w:r>
        <w:rPr>
          <w:rFonts w:hint="eastAsia" w:eastAsia="仿宋"/>
          <w:kern w:val="0"/>
          <w:szCs w:val="21"/>
          <w:highlight w:val="none"/>
        </w:rPr>
        <w:t>C科研能力所取得成果认定根据学校相关部门科研评价政策的变化而相应调整</w:t>
      </w:r>
      <w:r>
        <w:rPr>
          <w:rFonts w:hint="eastAsia" w:eastAsia="仿宋"/>
          <w:kern w:val="0"/>
          <w:szCs w:val="21"/>
          <w:highlight w:val="none"/>
          <w:lang w:eastAsia="zh-CN"/>
        </w:rPr>
        <w:t>，</w:t>
      </w:r>
      <w:r>
        <w:rPr>
          <w:rFonts w:hint="eastAsia" w:ascii="Times New Roman" w:hAnsi="Times New Roman" w:eastAsia="仿宋" w:cs="Times New Roman"/>
          <w:color w:val="FF0000"/>
          <w:kern w:val="0"/>
          <w:szCs w:val="21"/>
          <w:highlight w:val="none"/>
          <w:lang w:val="en-US" w:eastAsia="zh-CN"/>
        </w:rPr>
        <w:t>其中决策咨询类科研成果认定,参考《常州大学决策咨询类科研成果管理办法》，分别视为本文件相应等级的研究论文。</w:t>
      </w:r>
    </w:p>
    <w:p w14:paraId="287462A8">
      <w:pPr>
        <w:widowControl/>
        <w:spacing w:line="360" w:lineRule="exact"/>
        <w:rPr>
          <w:rFonts w:hint="eastAsia" w:eastAsia="仿宋"/>
          <w:kern w:val="0"/>
          <w:szCs w:val="21"/>
          <w:highlight w:val="none"/>
        </w:rPr>
      </w:pPr>
      <w:r>
        <w:rPr>
          <w:rFonts w:hint="eastAsia" w:eastAsia="仿宋"/>
          <w:kern w:val="0"/>
          <w:szCs w:val="21"/>
          <w:highlight w:val="none"/>
          <w:lang w:val="en-US" w:eastAsia="zh-CN"/>
        </w:rPr>
        <w:t>（6）</w:t>
      </w:r>
      <w:r>
        <w:rPr>
          <w:rFonts w:hint="default" w:eastAsia="仿宋"/>
          <w:kern w:val="0"/>
          <w:szCs w:val="21"/>
          <w:highlight w:val="none"/>
          <w:lang w:val="en-US" w:eastAsia="zh-CN"/>
        </w:rPr>
        <w:t>D</w:t>
      </w:r>
      <w:r>
        <w:rPr>
          <w:rFonts w:hint="eastAsia" w:eastAsia="仿宋"/>
          <w:kern w:val="0"/>
          <w:szCs w:val="21"/>
          <w:highlight w:val="none"/>
          <w:lang w:val="en-US" w:eastAsia="zh-CN"/>
        </w:rPr>
        <w:t xml:space="preserve">实践能力中各类竞赛计分原则：多个作品参加同一项竞赛（国省）的同一组别，仅计 </w:t>
      </w:r>
      <w:r>
        <w:rPr>
          <w:rFonts w:hint="default" w:eastAsia="仿宋"/>
          <w:kern w:val="0"/>
          <w:szCs w:val="21"/>
          <w:highlight w:val="none"/>
          <w:lang w:val="en-US" w:eastAsia="zh-CN"/>
        </w:rPr>
        <w:t xml:space="preserve">1 </w:t>
      </w:r>
      <w:r>
        <w:rPr>
          <w:rFonts w:hint="eastAsia" w:eastAsia="仿宋"/>
          <w:kern w:val="0"/>
          <w:szCs w:val="21"/>
          <w:highlight w:val="none"/>
          <w:lang w:val="en-US" w:eastAsia="zh-CN"/>
        </w:rPr>
        <w:t xml:space="preserve">项（以最高分计），同一作品参加多项竞赛或同一竞赛的省级选拔赛和国家级决赛，仅计 </w:t>
      </w:r>
      <w:r>
        <w:rPr>
          <w:rFonts w:hint="default" w:eastAsia="仿宋"/>
          <w:kern w:val="0"/>
          <w:szCs w:val="21"/>
          <w:highlight w:val="none"/>
          <w:lang w:val="en-US" w:eastAsia="zh-CN"/>
        </w:rPr>
        <w:t xml:space="preserve">1 </w:t>
      </w:r>
      <w:r>
        <w:rPr>
          <w:rFonts w:hint="eastAsia" w:eastAsia="仿宋"/>
          <w:kern w:val="0"/>
          <w:szCs w:val="21"/>
          <w:highlight w:val="none"/>
          <w:lang w:val="en-US" w:eastAsia="zh-CN"/>
        </w:rPr>
        <w:t xml:space="preserve">项（以最高分计）。 </w:t>
      </w:r>
    </w:p>
    <w:p w14:paraId="4202ADB6">
      <w:pPr>
        <w:keepNext w:val="0"/>
        <w:keepLines w:val="0"/>
        <w:widowControl/>
        <w:numPr>
          <w:ilvl w:val="0"/>
          <w:numId w:val="0"/>
        </w:numPr>
        <w:suppressLineNumbers w:val="0"/>
        <w:jc w:val="left"/>
        <w:rPr>
          <w:rFonts w:hint="eastAsia" w:eastAsia="仿宋_GB2312"/>
          <w:szCs w:val="21"/>
          <w:highlight w:val="none"/>
        </w:rPr>
      </w:pPr>
      <w:r>
        <w:rPr>
          <w:rFonts w:hint="eastAsia" w:eastAsia="仿宋"/>
          <w:strike w:val="0"/>
          <w:dstrike w:val="0"/>
          <w:kern w:val="0"/>
          <w:szCs w:val="21"/>
          <w:highlight w:val="none"/>
          <w:lang w:eastAsia="zh-CN"/>
        </w:rPr>
        <w:t>（</w:t>
      </w:r>
      <w:r>
        <w:rPr>
          <w:rFonts w:hint="eastAsia" w:eastAsia="仿宋"/>
          <w:strike w:val="0"/>
          <w:dstrike w:val="0"/>
          <w:kern w:val="0"/>
          <w:szCs w:val="21"/>
          <w:highlight w:val="none"/>
          <w:lang w:val="en-US" w:eastAsia="zh-CN"/>
        </w:rPr>
        <w:t>7</w:t>
      </w:r>
      <w:r>
        <w:rPr>
          <w:rFonts w:hint="eastAsia" w:eastAsia="仿宋"/>
          <w:strike w:val="0"/>
          <w:dstrike w:val="0"/>
          <w:kern w:val="0"/>
          <w:szCs w:val="21"/>
          <w:highlight w:val="none"/>
          <w:lang w:eastAsia="zh-CN"/>
        </w:rPr>
        <w:t>）</w:t>
      </w:r>
      <w:r>
        <w:rPr>
          <w:rFonts w:hint="eastAsia" w:eastAsia="仿宋"/>
          <w:kern w:val="0"/>
          <w:szCs w:val="21"/>
          <w:highlight w:val="none"/>
          <w:lang w:val="en-US" w:eastAsia="zh-CN"/>
        </w:rPr>
        <w:t>学院应加强成果公开公示，须提供所有参评学生本细则中涉及的所有成果汇总。在总分相同的情况下，</w:t>
      </w:r>
      <w:r>
        <w:rPr>
          <w:rFonts w:hint="default" w:eastAsia="仿宋"/>
          <w:kern w:val="0"/>
          <w:szCs w:val="21"/>
          <w:highlight w:val="none"/>
          <w:lang w:val="en-US" w:eastAsia="zh-CN"/>
        </w:rPr>
        <w:t xml:space="preserve">C </w:t>
      </w:r>
      <w:r>
        <w:rPr>
          <w:rFonts w:hint="eastAsia" w:eastAsia="仿宋"/>
          <w:kern w:val="0"/>
          <w:szCs w:val="21"/>
          <w:highlight w:val="none"/>
          <w:lang w:val="en-US" w:eastAsia="zh-CN"/>
        </w:rPr>
        <w:t>项得分高者优先。</w:t>
      </w:r>
      <w:r>
        <w:rPr>
          <w:rFonts w:hint="eastAsia" w:eastAsia="仿宋"/>
          <w:kern w:val="0"/>
          <w:szCs w:val="21"/>
          <w:highlight w:val="none"/>
        </w:rPr>
        <w:t>A2项≤6分不得参评学业奖学金；综合评定分≤10分</w:t>
      </w:r>
      <w:r>
        <w:rPr>
          <w:rFonts w:hint="eastAsia" w:eastAsia="仿宋"/>
          <w:kern w:val="0"/>
          <w:szCs w:val="21"/>
          <w:highlight w:val="none"/>
          <w:lang w:eastAsia="zh-CN"/>
        </w:rPr>
        <w:t>，</w:t>
      </w:r>
      <w:r>
        <w:rPr>
          <w:rFonts w:hint="eastAsia" w:eastAsia="仿宋"/>
          <w:kern w:val="0"/>
          <w:szCs w:val="21"/>
          <w:highlight w:val="none"/>
          <w:lang w:val="en-US" w:eastAsia="zh-CN"/>
        </w:rPr>
        <w:t>硕士研究生</w:t>
      </w:r>
      <w:r>
        <w:rPr>
          <w:rFonts w:hint="eastAsia" w:eastAsia="仿宋"/>
          <w:kern w:val="0"/>
          <w:szCs w:val="21"/>
          <w:highlight w:val="none"/>
        </w:rPr>
        <w:t>不得参评二等及以上学业奖学金，综合评定分≤20分</w:t>
      </w:r>
      <w:r>
        <w:rPr>
          <w:rFonts w:hint="eastAsia" w:eastAsia="仿宋"/>
          <w:kern w:val="0"/>
          <w:szCs w:val="21"/>
          <w:highlight w:val="none"/>
          <w:lang w:eastAsia="zh-CN"/>
        </w:rPr>
        <w:t>，</w:t>
      </w:r>
      <w:r>
        <w:rPr>
          <w:rFonts w:hint="eastAsia" w:eastAsia="仿宋"/>
          <w:kern w:val="0"/>
          <w:szCs w:val="21"/>
          <w:highlight w:val="none"/>
        </w:rPr>
        <w:t>不得参评一等学业奖学金。综合评定分排名低于所有高年级（二、三年级）评定人数的前10%不得参评国家奖学</w:t>
      </w:r>
      <w:r>
        <w:rPr>
          <w:rFonts w:hint="eastAsia" w:eastAsia="仿宋_GB2312"/>
          <w:szCs w:val="21"/>
          <w:highlight w:val="none"/>
        </w:rPr>
        <w:t>金。</w:t>
      </w:r>
    </w:p>
    <w:p w14:paraId="0C69B48F">
      <w:pPr>
        <w:widowControl/>
        <w:spacing w:line="360" w:lineRule="exact"/>
        <w:rPr>
          <w:rFonts w:hint="eastAsia" w:eastAsia="仿宋_GB2312"/>
          <w:szCs w:val="21"/>
          <w:lang w:eastAsia="zh-CN"/>
        </w:rPr>
      </w:pPr>
      <w:r>
        <w:rPr>
          <w:rFonts w:hint="eastAsia" w:eastAsia="仿宋_GB2312"/>
          <w:szCs w:val="21"/>
          <w:highlight w:val="none"/>
          <w:lang w:eastAsia="zh-CN"/>
        </w:rPr>
        <w:t>（</w:t>
      </w:r>
      <w:r>
        <w:rPr>
          <w:rFonts w:hint="eastAsia" w:eastAsia="仿宋_GB2312"/>
          <w:szCs w:val="21"/>
          <w:highlight w:val="none"/>
          <w:lang w:val="en-US" w:eastAsia="zh-CN"/>
        </w:rPr>
        <w:t>8</w:t>
      </w:r>
      <w:r>
        <w:rPr>
          <w:rFonts w:hint="eastAsia" w:eastAsia="仿宋_GB2312"/>
          <w:szCs w:val="21"/>
          <w:highlight w:val="none"/>
          <w:lang w:eastAsia="zh-CN"/>
        </w:rPr>
        <w:t>）</w:t>
      </w:r>
      <w:r>
        <w:rPr>
          <w:rFonts w:hint="eastAsia" w:eastAsia="仿宋"/>
          <w:kern w:val="0"/>
          <w:szCs w:val="21"/>
          <w:highlight w:val="none"/>
          <w:lang w:val="en-US" w:eastAsia="zh-CN"/>
        </w:rPr>
        <w:t>研究生国家奖学金申请者所取得成果认定时间由学院根据实际情况制定，涉及竞争性指标的成果认定截止时间以学校发布评奖评优通知之日起；未获过研究生国家奖学金的申请者，所取得成果认定时间为入学时间至当年学校发布评奖评优通知之日；本学段内已获研究生国家奖学金、再次申请者，所取得成果认定时间为上一次参评后算起。</w:t>
      </w:r>
      <w:r>
        <w:rPr>
          <w:rFonts w:ascii="仿宋_GB2312" w:hAnsi="仿宋_GB2312" w:eastAsia="仿宋_GB2312" w:cs="仿宋_GB2312"/>
          <w:color w:val="000000"/>
          <w:kern w:val="0"/>
          <w:sz w:val="28"/>
          <w:szCs w:val="28"/>
          <w:highlight w:val="none"/>
          <w:lang w:val="en-US" w:eastAsia="zh-CN" w:bidi="ar"/>
        </w:rPr>
        <w:t xml:space="preserve"> </w:t>
      </w:r>
    </w:p>
    <w:p w14:paraId="0388E990">
      <w:pPr>
        <w:pStyle w:val="21"/>
        <w:spacing w:line="400" w:lineRule="exact"/>
        <w:jc w:val="both"/>
        <w:rPr>
          <w:rFonts w:hint="eastAsia" w:ascii="Times New Roman" w:hAnsi="Times New Roman" w:eastAsia="仿宋" w:cs="Times New Roman"/>
          <w:kern w:val="0"/>
          <w:sz w:val="21"/>
          <w:szCs w:val="21"/>
          <w:highlight w:val="none"/>
          <w:lang w:val="en-US" w:eastAsia="zh-CN" w:bidi="ar-SA"/>
        </w:rPr>
      </w:pPr>
      <w:r>
        <w:rPr>
          <w:rFonts w:hint="eastAsia" w:eastAsia="仿宋"/>
          <w:kern w:val="0"/>
          <w:szCs w:val="21"/>
          <w:highlight w:val="none"/>
        </w:rPr>
        <w:t>（</w:t>
      </w:r>
      <w:r>
        <w:rPr>
          <w:rFonts w:hint="eastAsia" w:eastAsia="仿宋"/>
          <w:kern w:val="0"/>
          <w:szCs w:val="21"/>
          <w:highlight w:val="none"/>
          <w:lang w:val="en-US" w:eastAsia="zh-CN"/>
        </w:rPr>
        <w:t>9</w:t>
      </w:r>
      <w:r>
        <w:rPr>
          <w:rFonts w:hint="eastAsia" w:eastAsia="仿宋"/>
          <w:kern w:val="0"/>
          <w:szCs w:val="21"/>
          <w:highlight w:val="none"/>
        </w:rPr>
        <w:t>）</w:t>
      </w:r>
      <w:r>
        <w:rPr>
          <w:rFonts w:hint="eastAsia" w:ascii="Times New Roman" w:hAnsi="Times New Roman" w:eastAsia="仿宋" w:cs="Times New Roman"/>
          <w:kern w:val="0"/>
          <w:sz w:val="21"/>
          <w:szCs w:val="21"/>
          <w:highlight w:val="none"/>
          <w:lang w:val="en-US" w:eastAsia="zh-CN" w:bidi="ar-SA"/>
        </w:rPr>
        <w:t>本细则自印发之日起执行，原《常州大学研究生综合评定指导性量化细则》(常大学〔2024〕9号)自行废止。本办法由党委研究生工作部和各学院负责解释。</w:t>
      </w:r>
    </w:p>
    <w:p w14:paraId="17885CB8">
      <w:pPr>
        <w:widowControl/>
        <w:kinsoku w:val="0"/>
        <w:autoSpaceDE w:val="0"/>
        <w:autoSpaceDN w:val="0"/>
        <w:adjustRightInd w:val="0"/>
        <w:snapToGrid w:val="0"/>
        <w:spacing w:before="91" w:line="219" w:lineRule="auto"/>
        <w:ind w:left="741"/>
        <w:jc w:val="left"/>
        <w:textAlignment w:val="baseline"/>
        <w:rPr>
          <w:rFonts w:hint="eastAsia" w:ascii="Times New Roman" w:hAnsi="Times New Roman" w:eastAsia="仿宋" w:cs="Times New Roman"/>
          <w:kern w:val="0"/>
          <w:sz w:val="21"/>
          <w:szCs w:val="21"/>
          <w:highlight w:val="none"/>
          <w:lang w:val="en-US" w:eastAsia="en-US" w:bidi="ar-SA"/>
        </w:rPr>
      </w:pPr>
    </w:p>
    <w:p w14:paraId="163EB0D8">
      <w:pPr>
        <w:keepNext w:val="0"/>
        <w:keepLines w:val="0"/>
        <w:widowControl/>
        <w:suppressLineNumbers w:val="0"/>
        <w:jc w:val="left"/>
        <w:rPr>
          <w:rFonts w:hint="eastAsia" w:eastAsia="仿宋"/>
          <w:kern w:val="0"/>
          <w:szCs w:val="21"/>
          <w:highlight w:val="none"/>
        </w:rPr>
      </w:pPr>
    </w:p>
    <w:p w14:paraId="57010119">
      <w:pPr>
        <w:widowControl/>
        <w:spacing w:line="360" w:lineRule="exact"/>
        <w:rPr>
          <w:rFonts w:hint="eastAsia" w:eastAsia="仿宋"/>
          <w:kern w:val="0"/>
          <w:szCs w:val="21"/>
          <w:highlight w:val="none"/>
        </w:rPr>
      </w:pPr>
    </w:p>
    <w:p w14:paraId="514314E5">
      <w:pPr>
        <w:widowControl/>
        <w:spacing w:line="360" w:lineRule="exact"/>
        <w:ind w:firstLine="420" w:firstLineChars="200"/>
        <w:rPr>
          <w:rFonts w:ascii="仿宋" w:hAnsi="仿宋" w:eastAsia="仿宋" w:cs="宋体"/>
          <w:kern w:val="0"/>
          <w:szCs w:val="21"/>
          <w:highlight w:val="none"/>
        </w:rPr>
      </w:pPr>
    </w:p>
    <w:p w14:paraId="5D6AD824">
      <w:pPr>
        <w:widowControl/>
        <w:spacing w:line="360" w:lineRule="exact"/>
        <w:rPr>
          <w:rFonts w:ascii="仿宋" w:hAnsi="仿宋" w:eastAsia="仿宋" w:cs="宋体"/>
          <w:kern w:val="0"/>
          <w:szCs w:val="21"/>
        </w:rPr>
      </w:pPr>
    </w:p>
    <w:p w14:paraId="556B68A6">
      <w:pPr>
        <w:pageBreakBefore/>
        <w:widowControl/>
        <w:spacing w:line="360" w:lineRule="exact"/>
        <w:rPr>
          <w:rFonts w:ascii="宋体" w:hAnsi="宋体" w:cs="宋体"/>
          <w:b/>
          <w:bCs/>
          <w:kern w:val="0"/>
          <w:sz w:val="24"/>
        </w:rPr>
      </w:pPr>
      <w:r>
        <w:rPr>
          <w:rFonts w:hint="eastAsia" w:ascii="仿宋_GB2312" w:hAnsi="宋体" w:eastAsia="仿宋_GB2312"/>
          <w:b/>
          <w:bCs/>
          <w:sz w:val="24"/>
        </w:rPr>
        <w:t>附表（A</w:t>
      </w:r>
      <w:r>
        <w:rPr>
          <w:rFonts w:ascii="仿宋_GB2312" w:hAnsi="宋体" w:eastAsia="仿宋_GB2312"/>
          <w:b/>
          <w:bCs/>
          <w:sz w:val="24"/>
        </w:rPr>
        <w:t>26</w:t>
      </w:r>
      <w:r>
        <w:rPr>
          <w:rFonts w:hint="eastAsia" w:ascii="仿宋_GB2312" w:hAnsi="宋体" w:eastAsia="仿宋_GB2312"/>
          <w:b/>
          <w:bCs/>
          <w:sz w:val="24"/>
        </w:rPr>
        <w:t>项）：</w:t>
      </w:r>
    </w:p>
    <w:p w14:paraId="2ED20DB5">
      <w:pPr>
        <w:adjustRightInd w:val="0"/>
        <w:snapToGrid w:val="0"/>
        <w:spacing w:line="400" w:lineRule="exact"/>
        <w:rPr>
          <w:rFonts w:ascii="仿宋_GB2312" w:hAnsi="宋体" w:eastAsia="仿宋_GB2312"/>
          <w:b/>
          <w:sz w:val="28"/>
          <w:szCs w:val="28"/>
        </w:rPr>
      </w:pPr>
    </w:p>
    <w:p w14:paraId="7176A3C9">
      <w:pPr>
        <w:adjustRightInd w:val="0"/>
        <w:snapToGrid w:val="0"/>
        <w:spacing w:line="400" w:lineRule="exact"/>
        <w:jc w:val="center"/>
        <w:rPr>
          <w:rFonts w:ascii="仿宋_GB2312" w:hAnsi="宋体" w:eastAsia="仿宋_GB2312"/>
          <w:sz w:val="28"/>
          <w:szCs w:val="28"/>
        </w:rPr>
      </w:pPr>
      <w:r>
        <w:rPr>
          <w:rFonts w:hint="eastAsia" w:ascii="仿宋_GB2312" w:hAnsi="宋体" w:eastAsia="仿宋_GB2312"/>
          <w:b/>
          <w:sz w:val="28"/>
          <w:szCs w:val="28"/>
        </w:rPr>
        <w:t>常州大学研究生德育素质测评参考表</w:t>
      </w:r>
    </w:p>
    <w:p w14:paraId="490AE4CA">
      <w:pPr>
        <w:rPr>
          <w:b/>
          <w:bCs/>
        </w:rPr>
      </w:pPr>
    </w:p>
    <w:tbl>
      <w:tblPr>
        <w:tblStyle w:val="7"/>
        <w:tblpPr w:leftFromText="180" w:rightFromText="180" w:vertAnchor="page" w:horzAnchor="page" w:tblpX="1191" w:tblpY="31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4245"/>
        <w:gridCol w:w="4253"/>
        <w:gridCol w:w="3260"/>
        <w:gridCol w:w="1701"/>
      </w:tblGrid>
      <w:tr w14:paraId="6233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995" w:type="dxa"/>
            <w:vMerge w:val="restart"/>
            <w:tcBorders>
              <w:top w:val="single" w:color="auto" w:sz="4" w:space="0"/>
              <w:left w:val="single" w:color="auto" w:sz="4" w:space="0"/>
              <w:tl2br w:val="single" w:color="auto" w:sz="4" w:space="0"/>
            </w:tcBorders>
          </w:tcPr>
          <w:p w14:paraId="421852BE">
            <w:pPr>
              <w:adjustRightInd w:val="0"/>
              <w:snapToGrid w:val="0"/>
              <w:jc w:val="center"/>
              <w:rPr>
                <w:rFonts w:ascii="仿宋_GB2312" w:hAnsi="仿宋" w:eastAsia="仿宋_GB2312"/>
                <w:sz w:val="24"/>
              </w:rPr>
            </w:pPr>
            <w:r>
              <w:rPr>
                <w:rFonts w:hint="eastAsia" w:ascii="仿宋_GB2312" w:hAnsi="仿宋" w:eastAsia="仿宋_GB2312"/>
                <w:sz w:val="24"/>
              </w:rPr>
              <w:t xml:space="preserve"> 表现</w:t>
            </w:r>
          </w:p>
          <w:p w14:paraId="7B8C6463">
            <w:pPr>
              <w:adjustRightInd w:val="0"/>
              <w:snapToGrid w:val="0"/>
              <w:rPr>
                <w:rFonts w:ascii="仿宋" w:hAnsi="仿宋" w:eastAsia="仿宋"/>
                <w:sz w:val="24"/>
              </w:rPr>
            </w:pPr>
            <w:r>
              <w:rPr>
                <w:rFonts w:hint="eastAsia" w:ascii="仿宋_GB2312" w:hAnsi="仿宋" w:eastAsia="仿宋_GB2312"/>
                <w:sz w:val="24"/>
              </w:rPr>
              <w:t>项目</w:t>
            </w:r>
          </w:p>
        </w:tc>
        <w:tc>
          <w:tcPr>
            <w:tcW w:w="4245" w:type="dxa"/>
            <w:tcBorders>
              <w:top w:val="single" w:color="auto" w:sz="4" w:space="0"/>
            </w:tcBorders>
            <w:vAlign w:val="center"/>
          </w:tcPr>
          <w:p w14:paraId="6C278EC4">
            <w:pPr>
              <w:adjustRightInd w:val="0"/>
              <w:snapToGrid w:val="0"/>
              <w:jc w:val="center"/>
              <w:rPr>
                <w:rFonts w:ascii="仿宋_GB2312" w:hAnsi="仿宋" w:eastAsia="仿宋_GB2312"/>
                <w:szCs w:val="21"/>
              </w:rPr>
            </w:pPr>
            <w:r>
              <w:rPr>
                <w:rFonts w:hint="eastAsia" w:ascii="仿宋_GB2312" w:hAnsi="仿宋" w:eastAsia="仿宋_GB2312"/>
                <w:szCs w:val="21"/>
              </w:rPr>
              <w:t>A（21-25分）</w:t>
            </w:r>
          </w:p>
        </w:tc>
        <w:tc>
          <w:tcPr>
            <w:tcW w:w="4253" w:type="dxa"/>
            <w:tcBorders>
              <w:top w:val="single" w:color="auto" w:sz="4" w:space="0"/>
            </w:tcBorders>
            <w:vAlign w:val="center"/>
          </w:tcPr>
          <w:p w14:paraId="5023A31A">
            <w:pPr>
              <w:adjustRightInd w:val="0"/>
              <w:snapToGrid w:val="0"/>
              <w:jc w:val="center"/>
              <w:rPr>
                <w:rFonts w:ascii="仿宋_GB2312" w:hAnsi="仿宋" w:eastAsia="仿宋_GB2312"/>
                <w:szCs w:val="21"/>
              </w:rPr>
            </w:pPr>
            <w:r>
              <w:rPr>
                <w:rFonts w:hint="eastAsia" w:ascii="仿宋_GB2312" w:hAnsi="仿宋" w:eastAsia="仿宋_GB2312"/>
                <w:szCs w:val="21"/>
              </w:rPr>
              <w:t>B（16-20分）</w:t>
            </w:r>
          </w:p>
        </w:tc>
        <w:tc>
          <w:tcPr>
            <w:tcW w:w="3260" w:type="dxa"/>
            <w:tcBorders>
              <w:top w:val="single" w:color="auto" w:sz="4" w:space="0"/>
              <w:right w:val="single" w:color="auto" w:sz="4" w:space="0"/>
            </w:tcBorders>
            <w:vAlign w:val="center"/>
          </w:tcPr>
          <w:p w14:paraId="6B6EF95B">
            <w:pPr>
              <w:adjustRightInd w:val="0"/>
              <w:snapToGrid w:val="0"/>
              <w:jc w:val="center"/>
              <w:rPr>
                <w:rFonts w:ascii="仿宋_GB2312" w:hAnsi="仿宋" w:eastAsia="仿宋_GB2312"/>
                <w:szCs w:val="21"/>
              </w:rPr>
            </w:pPr>
            <w:r>
              <w:rPr>
                <w:rFonts w:hint="eastAsia" w:ascii="仿宋_GB2312" w:hAnsi="仿宋" w:eastAsia="仿宋_GB2312"/>
                <w:szCs w:val="21"/>
              </w:rPr>
              <w:t>C（0-15分）</w:t>
            </w:r>
          </w:p>
        </w:tc>
        <w:tc>
          <w:tcPr>
            <w:tcW w:w="1701" w:type="dxa"/>
            <w:vMerge w:val="restart"/>
            <w:tcBorders>
              <w:top w:val="single" w:color="auto" w:sz="4" w:space="0"/>
              <w:left w:val="single" w:color="auto" w:sz="4" w:space="0"/>
            </w:tcBorders>
            <w:shd w:val="clear" w:color="auto" w:fill="auto"/>
            <w:vAlign w:val="center"/>
          </w:tcPr>
          <w:p w14:paraId="3A5C1927">
            <w:pPr>
              <w:adjustRightInd w:val="0"/>
              <w:snapToGrid w:val="0"/>
              <w:ind w:firstLine="420" w:firstLineChars="200"/>
              <w:jc w:val="left"/>
              <w:rPr>
                <w:rFonts w:ascii="仿宋_GB2312" w:hAnsi="仿宋" w:eastAsia="仿宋_GB2312"/>
                <w:szCs w:val="21"/>
              </w:rPr>
            </w:pPr>
            <w:r>
              <w:rPr>
                <w:rFonts w:hint="eastAsia" w:ascii="仿宋_GB2312" w:hAnsi="仿宋" w:eastAsia="仿宋_GB2312"/>
                <w:szCs w:val="21"/>
              </w:rPr>
              <w:t>得  分</w:t>
            </w:r>
          </w:p>
        </w:tc>
      </w:tr>
      <w:tr w14:paraId="3F4DC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995" w:type="dxa"/>
            <w:vMerge w:val="continue"/>
            <w:tcBorders>
              <w:left w:val="single" w:color="auto" w:sz="4" w:space="0"/>
            </w:tcBorders>
            <w:textDirection w:val="tbRlV"/>
            <w:vAlign w:val="bottom"/>
          </w:tcPr>
          <w:p w14:paraId="57A6F7CB">
            <w:pPr>
              <w:adjustRightInd w:val="0"/>
              <w:snapToGrid w:val="0"/>
              <w:ind w:left="113" w:right="113"/>
              <w:jc w:val="center"/>
              <w:rPr>
                <w:rFonts w:ascii="仿宋" w:hAnsi="仿宋" w:eastAsia="仿宋"/>
                <w:sz w:val="24"/>
              </w:rPr>
            </w:pPr>
          </w:p>
        </w:tc>
        <w:tc>
          <w:tcPr>
            <w:tcW w:w="4245" w:type="dxa"/>
          </w:tcPr>
          <w:p w14:paraId="3874666D">
            <w:pPr>
              <w:adjustRightInd w:val="0"/>
              <w:snapToGrid w:val="0"/>
              <w:jc w:val="center"/>
              <w:rPr>
                <w:rFonts w:ascii="仿宋_GB2312" w:hAnsi="仿宋" w:eastAsia="仿宋_GB2312"/>
                <w:szCs w:val="21"/>
              </w:rPr>
            </w:pPr>
            <w:r>
              <w:rPr>
                <w:rFonts w:hint="eastAsia" w:ascii="仿宋_GB2312" w:hAnsi="仿宋" w:eastAsia="仿宋_GB2312"/>
                <w:szCs w:val="21"/>
              </w:rPr>
              <w:t>表  现</w:t>
            </w:r>
          </w:p>
        </w:tc>
        <w:tc>
          <w:tcPr>
            <w:tcW w:w="4253" w:type="dxa"/>
          </w:tcPr>
          <w:p w14:paraId="0BCAE5B9">
            <w:pPr>
              <w:adjustRightInd w:val="0"/>
              <w:snapToGrid w:val="0"/>
              <w:jc w:val="center"/>
              <w:rPr>
                <w:rFonts w:ascii="仿宋_GB2312" w:hAnsi="仿宋" w:eastAsia="仿宋_GB2312"/>
                <w:szCs w:val="21"/>
              </w:rPr>
            </w:pPr>
            <w:r>
              <w:rPr>
                <w:rFonts w:hint="eastAsia" w:ascii="仿宋_GB2312" w:hAnsi="仿宋" w:eastAsia="仿宋_GB2312"/>
                <w:szCs w:val="21"/>
              </w:rPr>
              <w:t>表  现</w:t>
            </w:r>
          </w:p>
        </w:tc>
        <w:tc>
          <w:tcPr>
            <w:tcW w:w="3260" w:type="dxa"/>
            <w:tcBorders>
              <w:right w:val="single" w:color="auto" w:sz="4" w:space="0"/>
            </w:tcBorders>
          </w:tcPr>
          <w:p w14:paraId="0C31C791">
            <w:pPr>
              <w:adjustRightInd w:val="0"/>
              <w:snapToGrid w:val="0"/>
              <w:jc w:val="center"/>
              <w:rPr>
                <w:rFonts w:ascii="仿宋_GB2312" w:hAnsi="仿宋" w:eastAsia="仿宋_GB2312"/>
                <w:szCs w:val="21"/>
              </w:rPr>
            </w:pPr>
            <w:r>
              <w:rPr>
                <w:rFonts w:hint="eastAsia" w:ascii="仿宋_GB2312" w:hAnsi="仿宋" w:eastAsia="仿宋_GB2312"/>
                <w:szCs w:val="21"/>
              </w:rPr>
              <w:t>表  现</w:t>
            </w:r>
          </w:p>
        </w:tc>
        <w:tc>
          <w:tcPr>
            <w:tcW w:w="1701" w:type="dxa"/>
            <w:vMerge w:val="continue"/>
            <w:tcBorders>
              <w:left w:val="single" w:color="auto" w:sz="4" w:space="0"/>
            </w:tcBorders>
            <w:shd w:val="clear" w:color="auto" w:fill="auto"/>
          </w:tcPr>
          <w:p w14:paraId="1EC1CFFD">
            <w:pPr>
              <w:widowControl/>
              <w:adjustRightInd w:val="0"/>
              <w:snapToGrid w:val="0"/>
              <w:jc w:val="left"/>
              <w:rPr>
                <w:rFonts w:ascii="仿宋_GB2312" w:hAnsi="仿宋" w:eastAsia="仿宋_GB2312"/>
                <w:szCs w:val="21"/>
              </w:rPr>
            </w:pPr>
          </w:p>
        </w:tc>
      </w:tr>
      <w:tr w14:paraId="33AD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5" w:hRule="atLeast"/>
        </w:trPr>
        <w:tc>
          <w:tcPr>
            <w:tcW w:w="995" w:type="dxa"/>
            <w:tcBorders>
              <w:left w:val="single" w:color="auto" w:sz="4" w:space="0"/>
            </w:tcBorders>
            <w:textDirection w:val="tbRlV"/>
            <w:vAlign w:val="center"/>
          </w:tcPr>
          <w:p w14:paraId="6A224C5A">
            <w:pPr>
              <w:adjustRightInd w:val="0"/>
              <w:snapToGrid w:val="0"/>
              <w:ind w:left="113" w:right="113"/>
              <w:jc w:val="center"/>
              <w:rPr>
                <w:rFonts w:ascii="仿宋_GB2312" w:hAnsi="仿宋" w:eastAsia="仿宋_GB2312"/>
                <w:sz w:val="24"/>
              </w:rPr>
            </w:pPr>
            <w:r>
              <w:rPr>
                <w:rFonts w:hint="eastAsia" w:ascii="仿宋_GB2312" w:hAnsi="仿宋" w:eastAsia="仿宋_GB2312"/>
                <w:sz w:val="24"/>
              </w:rPr>
              <w:t>政治表现</w:t>
            </w:r>
          </w:p>
        </w:tc>
        <w:tc>
          <w:tcPr>
            <w:tcW w:w="4245" w:type="dxa"/>
            <w:vAlign w:val="center"/>
          </w:tcPr>
          <w:p w14:paraId="26E965E1">
            <w:pPr>
              <w:adjustRightInd w:val="0"/>
              <w:snapToGrid w:val="0"/>
              <w:rPr>
                <w:rFonts w:ascii="仿宋_GB2312" w:hAnsi="仿宋" w:eastAsia="仿宋_GB2312"/>
                <w:szCs w:val="21"/>
              </w:rPr>
            </w:pPr>
            <w:r>
              <w:rPr>
                <w:rFonts w:hint="eastAsia" w:ascii="仿宋_GB2312" w:hAnsi="仿宋" w:eastAsia="仿宋_GB2312"/>
                <w:szCs w:val="21"/>
              </w:rPr>
              <w:t>坚持正确的政治立场；政治上进心强，能主动向党组织靠拢；服从组织安排；积极参加各项有关政治活动；关心时事政治，积极参加政治理论学习。</w:t>
            </w:r>
          </w:p>
        </w:tc>
        <w:tc>
          <w:tcPr>
            <w:tcW w:w="4253" w:type="dxa"/>
            <w:vAlign w:val="center"/>
          </w:tcPr>
          <w:p w14:paraId="103860E8">
            <w:pPr>
              <w:adjustRightInd w:val="0"/>
              <w:snapToGrid w:val="0"/>
              <w:rPr>
                <w:rFonts w:ascii="仿宋_GB2312" w:hAnsi="仿宋" w:eastAsia="仿宋_GB2312"/>
                <w:szCs w:val="21"/>
              </w:rPr>
            </w:pPr>
            <w:r>
              <w:rPr>
                <w:rFonts w:hint="eastAsia" w:ascii="仿宋_GB2312" w:hAnsi="仿宋" w:eastAsia="仿宋_GB2312"/>
                <w:szCs w:val="21"/>
              </w:rPr>
              <w:t>政治立场正确；有较强的政治上进心；靠拢党组织；认真参加学校组织的各项政治活动；较关心时事政治；能参加各项理论学习；态度良好。</w:t>
            </w:r>
          </w:p>
        </w:tc>
        <w:tc>
          <w:tcPr>
            <w:tcW w:w="3260" w:type="dxa"/>
            <w:vAlign w:val="center"/>
          </w:tcPr>
          <w:p w14:paraId="53D0D78D">
            <w:pPr>
              <w:widowControl/>
              <w:adjustRightInd w:val="0"/>
              <w:snapToGrid w:val="0"/>
              <w:jc w:val="left"/>
              <w:rPr>
                <w:rFonts w:ascii="仿宋_GB2312" w:hAnsi="仿宋" w:eastAsia="仿宋_GB2312"/>
                <w:szCs w:val="21"/>
              </w:rPr>
            </w:pPr>
            <w:r>
              <w:rPr>
                <w:rFonts w:hint="eastAsia" w:ascii="仿宋_GB2312" w:hAnsi="仿宋" w:eastAsia="仿宋_GB2312"/>
                <w:szCs w:val="21"/>
              </w:rPr>
              <w:t>政治上进心不强；有时不参加学校组织的政治活动；不重视政治理论学习；对时事政治关心不够。</w:t>
            </w:r>
          </w:p>
        </w:tc>
        <w:tc>
          <w:tcPr>
            <w:tcW w:w="1701" w:type="dxa"/>
            <w:shd w:val="clear" w:color="auto" w:fill="auto"/>
          </w:tcPr>
          <w:p w14:paraId="2B4F28A4">
            <w:pPr>
              <w:widowControl/>
              <w:adjustRightInd w:val="0"/>
              <w:snapToGrid w:val="0"/>
              <w:jc w:val="left"/>
              <w:rPr>
                <w:rFonts w:ascii="仿宋_GB2312" w:hAnsi="仿宋" w:eastAsia="仿宋_GB2312"/>
                <w:szCs w:val="21"/>
              </w:rPr>
            </w:pPr>
          </w:p>
        </w:tc>
      </w:tr>
      <w:tr w14:paraId="1F0C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6" w:hRule="atLeast"/>
        </w:trPr>
        <w:tc>
          <w:tcPr>
            <w:tcW w:w="995" w:type="dxa"/>
            <w:tcBorders>
              <w:left w:val="single" w:color="auto" w:sz="4" w:space="0"/>
            </w:tcBorders>
            <w:textDirection w:val="tbRlV"/>
            <w:vAlign w:val="center"/>
          </w:tcPr>
          <w:p w14:paraId="438175FE">
            <w:pPr>
              <w:adjustRightInd w:val="0"/>
              <w:snapToGrid w:val="0"/>
              <w:ind w:left="113" w:right="113"/>
              <w:jc w:val="center"/>
              <w:rPr>
                <w:rFonts w:ascii="仿宋_GB2312" w:hAnsi="仿宋" w:eastAsia="仿宋_GB2312"/>
                <w:sz w:val="24"/>
              </w:rPr>
            </w:pPr>
            <w:r>
              <w:rPr>
                <w:rFonts w:hint="eastAsia" w:ascii="仿宋_GB2312" w:hAnsi="仿宋" w:eastAsia="仿宋_GB2312"/>
                <w:sz w:val="24"/>
              </w:rPr>
              <w:t>团结协作</w:t>
            </w:r>
          </w:p>
        </w:tc>
        <w:tc>
          <w:tcPr>
            <w:tcW w:w="4245" w:type="dxa"/>
            <w:vAlign w:val="center"/>
          </w:tcPr>
          <w:p w14:paraId="1EC3DCF3">
            <w:pPr>
              <w:adjustRightInd w:val="0"/>
              <w:snapToGrid w:val="0"/>
              <w:rPr>
                <w:rFonts w:ascii="仿宋_GB2312" w:hAnsi="仿宋" w:eastAsia="仿宋_GB2312"/>
                <w:szCs w:val="21"/>
              </w:rPr>
            </w:pPr>
            <w:r>
              <w:rPr>
                <w:rFonts w:hint="eastAsia" w:ascii="仿宋_GB2312" w:hAnsi="仿宋" w:eastAsia="仿宋_GB2312"/>
                <w:szCs w:val="21"/>
              </w:rPr>
              <w:t>有很强的集体荣誉感；主动积极地参加各项集体活动；个人利益服从集体利益；有很好的集体协作精神；团结并热心帮助同学。</w:t>
            </w:r>
          </w:p>
        </w:tc>
        <w:tc>
          <w:tcPr>
            <w:tcW w:w="4253" w:type="dxa"/>
            <w:vAlign w:val="center"/>
          </w:tcPr>
          <w:p w14:paraId="7D5807EF">
            <w:pPr>
              <w:adjustRightInd w:val="0"/>
              <w:snapToGrid w:val="0"/>
              <w:rPr>
                <w:rFonts w:ascii="仿宋_GB2312" w:hAnsi="仿宋" w:eastAsia="仿宋_GB2312"/>
                <w:szCs w:val="21"/>
              </w:rPr>
            </w:pPr>
            <w:r>
              <w:rPr>
                <w:rFonts w:hint="eastAsia" w:ascii="仿宋_GB2312" w:hAnsi="仿宋" w:eastAsia="仿宋_GB2312"/>
                <w:szCs w:val="21"/>
              </w:rPr>
              <w:t>集体荣誉感较强；能按要求认真参加各项集体活动；不做有损集体的事；有一定的协作精神，能为同学服务。</w:t>
            </w:r>
          </w:p>
        </w:tc>
        <w:tc>
          <w:tcPr>
            <w:tcW w:w="3260" w:type="dxa"/>
            <w:vAlign w:val="center"/>
          </w:tcPr>
          <w:p w14:paraId="140FA662">
            <w:pPr>
              <w:widowControl/>
              <w:adjustRightInd w:val="0"/>
              <w:snapToGrid w:val="0"/>
              <w:jc w:val="left"/>
              <w:rPr>
                <w:rFonts w:ascii="仿宋_GB2312" w:hAnsi="仿宋" w:eastAsia="仿宋_GB2312"/>
                <w:szCs w:val="21"/>
              </w:rPr>
            </w:pPr>
            <w:r>
              <w:rPr>
                <w:rFonts w:hint="eastAsia" w:ascii="仿宋_GB2312" w:hAnsi="仿宋" w:eastAsia="仿宋_GB2312"/>
                <w:szCs w:val="21"/>
              </w:rPr>
              <w:t>集体荣誉感、集体观念不强；不认真参加或有时缺席集体活动；缺乏协作精神。</w:t>
            </w:r>
          </w:p>
        </w:tc>
        <w:tc>
          <w:tcPr>
            <w:tcW w:w="1701" w:type="dxa"/>
            <w:shd w:val="clear" w:color="auto" w:fill="auto"/>
          </w:tcPr>
          <w:p w14:paraId="79BF9550">
            <w:pPr>
              <w:widowControl/>
              <w:adjustRightInd w:val="0"/>
              <w:snapToGrid w:val="0"/>
              <w:jc w:val="left"/>
              <w:rPr>
                <w:rFonts w:ascii="仿宋_GB2312" w:hAnsi="仿宋" w:eastAsia="仿宋_GB2312"/>
                <w:szCs w:val="21"/>
              </w:rPr>
            </w:pPr>
          </w:p>
        </w:tc>
      </w:tr>
      <w:tr w14:paraId="681AF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6" w:hRule="atLeast"/>
        </w:trPr>
        <w:tc>
          <w:tcPr>
            <w:tcW w:w="995" w:type="dxa"/>
            <w:tcBorders>
              <w:left w:val="single" w:color="auto" w:sz="4" w:space="0"/>
            </w:tcBorders>
            <w:textDirection w:val="tbRlV"/>
            <w:vAlign w:val="center"/>
          </w:tcPr>
          <w:p w14:paraId="16F7A5E0">
            <w:pPr>
              <w:adjustRightInd w:val="0"/>
              <w:snapToGrid w:val="0"/>
              <w:ind w:left="113" w:right="113"/>
              <w:jc w:val="center"/>
              <w:rPr>
                <w:rFonts w:ascii="仿宋_GB2312" w:hAnsi="仿宋" w:eastAsia="仿宋_GB2312"/>
                <w:sz w:val="24"/>
              </w:rPr>
            </w:pPr>
            <w:r>
              <w:rPr>
                <w:rFonts w:hint="eastAsia" w:ascii="仿宋_GB2312" w:hAnsi="仿宋" w:eastAsia="仿宋_GB2312"/>
                <w:sz w:val="24"/>
              </w:rPr>
              <w:t>遵纪守法</w:t>
            </w:r>
          </w:p>
        </w:tc>
        <w:tc>
          <w:tcPr>
            <w:tcW w:w="4245" w:type="dxa"/>
            <w:vAlign w:val="center"/>
          </w:tcPr>
          <w:p w14:paraId="62E23AA4">
            <w:pPr>
              <w:adjustRightInd w:val="0"/>
              <w:snapToGrid w:val="0"/>
              <w:rPr>
                <w:rFonts w:ascii="仿宋_GB2312" w:hAnsi="仿宋" w:eastAsia="仿宋_GB2312"/>
                <w:szCs w:val="21"/>
              </w:rPr>
            </w:pPr>
            <w:r>
              <w:rPr>
                <w:rFonts w:hint="eastAsia" w:ascii="仿宋_GB2312" w:hAnsi="仿宋" w:eastAsia="仿宋_GB2312"/>
                <w:szCs w:val="21"/>
              </w:rPr>
              <w:t>严格要求自己；自觉学习和遵守法律法规与学校的各项规章制度，主动协助管理人员做好管理工作，起到模范带头作用；敢于进行批评和自我批评；勇于同不良行为作斗争。</w:t>
            </w:r>
          </w:p>
        </w:tc>
        <w:tc>
          <w:tcPr>
            <w:tcW w:w="4253" w:type="dxa"/>
            <w:vAlign w:val="center"/>
          </w:tcPr>
          <w:p w14:paraId="780E9005">
            <w:pPr>
              <w:adjustRightInd w:val="0"/>
              <w:snapToGrid w:val="0"/>
              <w:rPr>
                <w:rFonts w:ascii="仿宋_GB2312" w:hAnsi="仿宋" w:eastAsia="仿宋_GB2312"/>
                <w:szCs w:val="21"/>
              </w:rPr>
            </w:pPr>
            <w:r>
              <w:rPr>
                <w:rFonts w:hint="eastAsia" w:ascii="仿宋_GB2312" w:hAnsi="仿宋" w:eastAsia="仿宋_GB2312"/>
                <w:szCs w:val="21"/>
              </w:rPr>
              <w:t>能认真学习和遵守各项法律法规与学校的各项规章制度；接受各级管理人员的管理；能进行批评和自我批评。</w:t>
            </w:r>
          </w:p>
        </w:tc>
        <w:tc>
          <w:tcPr>
            <w:tcW w:w="3260" w:type="dxa"/>
            <w:vAlign w:val="center"/>
          </w:tcPr>
          <w:p w14:paraId="29A24145">
            <w:pPr>
              <w:widowControl/>
              <w:adjustRightInd w:val="0"/>
              <w:snapToGrid w:val="0"/>
              <w:jc w:val="left"/>
              <w:rPr>
                <w:rFonts w:ascii="仿宋_GB2312" w:hAnsi="仿宋" w:eastAsia="仿宋_GB2312"/>
                <w:szCs w:val="21"/>
              </w:rPr>
            </w:pPr>
            <w:r>
              <w:rPr>
                <w:rFonts w:hint="eastAsia" w:ascii="仿宋_GB2312" w:hAnsi="仿宋" w:eastAsia="仿宋_GB2312"/>
                <w:szCs w:val="21"/>
              </w:rPr>
              <w:t>对相关法律法规和学校的规章制度了解不够；偶有违反规章制度的行为和不服从管理人员管理的现象发生。</w:t>
            </w:r>
          </w:p>
        </w:tc>
        <w:tc>
          <w:tcPr>
            <w:tcW w:w="1701" w:type="dxa"/>
            <w:shd w:val="clear" w:color="auto" w:fill="auto"/>
          </w:tcPr>
          <w:p w14:paraId="115ACCE3">
            <w:pPr>
              <w:widowControl/>
              <w:adjustRightInd w:val="0"/>
              <w:snapToGrid w:val="0"/>
              <w:jc w:val="left"/>
              <w:rPr>
                <w:rFonts w:ascii="仿宋_GB2312" w:hAnsi="仿宋" w:eastAsia="仿宋_GB2312"/>
                <w:szCs w:val="21"/>
              </w:rPr>
            </w:pPr>
          </w:p>
        </w:tc>
      </w:tr>
      <w:tr w14:paraId="412D7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9" w:hRule="atLeast"/>
        </w:trPr>
        <w:tc>
          <w:tcPr>
            <w:tcW w:w="995" w:type="dxa"/>
            <w:tcBorders>
              <w:left w:val="single" w:color="auto" w:sz="4" w:space="0"/>
              <w:bottom w:val="single" w:color="auto" w:sz="4" w:space="0"/>
            </w:tcBorders>
            <w:textDirection w:val="tbRlV"/>
            <w:vAlign w:val="center"/>
          </w:tcPr>
          <w:p w14:paraId="1A7E95EA">
            <w:pPr>
              <w:adjustRightInd w:val="0"/>
              <w:snapToGrid w:val="0"/>
              <w:ind w:left="113" w:right="113"/>
              <w:jc w:val="center"/>
              <w:rPr>
                <w:rFonts w:ascii="仿宋_GB2312" w:hAnsi="仿宋" w:eastAsia="仿宋_GB2312"/>
                <w:sz w:val="24"/>
              </w:rPr>
            </w:pPr>
            <w:r>
              <w:rPr>
                <w:rFonts w:hint="eastAsia" w:ascii="仿宋_GB2312" w:hAnsi="仿宋" w:eastAsia="仿宋_GB2312"/>
                <w:sz w:val="24"/>
              </w:rPr>
              <w:t>道德修养</w:t>
            </w:r>
          </w:p>
        </w:tc>
        <w:tc>
          <w:tcPr>
            <w:tcW w:w="4245" w:type="dxa"/>
            <w:tcBorders>
              <w:bottom w:val="single" w:color="auto" w:sz="4" w:space="0"/>
            </w:tcBorders>
            <w:vAlign w:val="center"/>
          </w:tcPr>
          <w:p w14:paraId="589796D4">
            <w:pPr>
              <w:adjustRightInd w:val="0"/>
              <w:snapToGrid w:val="0"/>
              <w:rPr>
                <w:rFonts w:ascii="仿宋_GB2312" w:hAnsi="仿宋" w:eastAsia="仿宋_GB2312"/>
                <w:szCs w:val="21"/>
              </w:rPr>
            </w:pPr>
            <w:r>
              <w:rPr>
                <w:rFonts w:hint="eastAsia" w:ascii="仿宋_GB2312" w:hAnsi="仿宋" w:eastAsia="仿宋_GB2312"/>
                <w:szCs w:val="21"/>
              </w:rPr>
              <w:t>注重自身道德修养的提高；遵守并积极倡导社会公德；工作责任心强，待人诚恳；能为创建精神文明做贡献；主动讲文明、讲礼貌，严于律己。</w:t>
            </w:r>
          </w:p>
        </w:tc>
        <w:tc>
          <w:tcPr>
            <w:tcW w:w="4253" w:type="dxa"/>
            <w:tcBorders>
              <w:bottom w:val="single" w:color="auto" w:sz="4" w:space="0"/>
            </w:tcBorders>
            <w:vAlign w:val="center"/>
          </w:tcPr>
          <w:p w14:paraId="1977E237">
            <w:pPr>
              <w:adjustRightInd w:val="0"/>
              <w:snapToGrid w:val="0"/>
              <w:rPr>
                <w:rFonts w:ascii="仿宋_GB2312" w:hAnsi="仿宋" w:eastAsia="仿宋_GB2312"/>
                <w:szCs w:val="21"/>
              </w:rPr>
            </w:pPr>
            <w:r>
              <w:rPr>
                <w:rFonts w:hint="eastAsia" w:ascii="仿宋_GB2312" w:hAnsi="仿宋" w:eastAsia="仿宋_GB2312"/>
                <w:szCs w:val="21"/>
              </w:rPr>
              <w:t>能不断加强和提高自己的道德修养；遵守社会公德；讲文明、讲礼貌，爱护公物，遵守社会公共秩序。</w:t>
            </w:r>
          </w:p>
        </w:tc>
        <w:tc>
          <w:tcPr>
            <w:tcW w:w="3260" w:type="dxa"/>
            <w:tcBorders>
              <w:bottom w:val="single" w:color="auto" w:sz="4" w:space="0"/>
            </w:tcBorders>
            <w:vAlign w:val="center"/>
          </w:tcPr>
          <w:p w14:paraId="2EBD64B9">
            <w:pPr>
              <w:widowControl/>
              <w:adjustRightInd w:val="0"/>
              <w:snapToGrid w:val="0"/>
              <w:jc w:val="left"/>
              <w:rPr>
                <w:rFonts w:ascii="仿宋_GB2312" w:hAnsi="仿宋" w:eastAsia="仿宋_GB2312"/>
                <w:szCs w:val="21"/>
              </w:rPr>
            </w:pPr>
            <w:r>
              <w:rPr>
                <w:rFonts w:hint="eastAsia" w:ascii="仿宋_GB2312" w:hAnsi="仿宋" w:eastAsia="仿宋_GB2312"/>
                <w:szCs w:val="21"/>
              </w:rPr>
              <w:t>对个人的道德品质修养不够重视；社会公德意识不够强；与同学关系不够融洽，文明礼貌方面做的比较欠缺。</w:t>
            </w:r>
          </w:p>
        </w:tc>
        <w:tc>
          <w:tcPr>
            <w:tcW w:w="1701" w:type="dxa"/>
            <w:tcBorders>
              <w:bottom w:val="single" w:color="auto" w:sz="4" w:space="0"/>
            </w:tcBorders>
            <w:shd w:val="clear" w:color="auto" w:fill="auto"/>
          </w:tcPr>
          <w:p w14:paraId="47472BF5">
            <w:pPr>
              <w:widowControl/>
              <w:adjustRightInd w:val="0"/>
              <w:snapToGrid w:val="0"/>
              <w:jc w:val="left"/>
              <w:rPr>
                <w:rFonts w:ascii="仿宋_GB2312" w:hAnsi="仿宋" w:eastAsia="仿宋_GB2312"/>
                <w:szCs w:val="21"/>
              </w:rPr>
            </w:pPr>
          </w:p>
        </w:tc>
      </w:tr>
      <w:tr w14:paraId="39B2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240" w:type="dxa"/>
            <w:gridSpan w:val="2"/>
            <w:tcBorders>
              <w:top w:val="single" w:color="auto" w:sz="4" w:space="0"/>
              <w:left w:val="single" w:color="auto" w:sz="4" w:space="0"/>
            </w:tcBorders>
            <w:vAlign w:val="center"/>
          </w:tcPr>
          <w:p w14:paraId="00792739">
            <w:pPr>
              <w:adjustRightInd w:val="0"/>
              <w:snapToGrid w:val="0"/>
              <w:ind w:firstLine="735" w:firstLineChars="350"/>
              <w:rPr>
                <w:rFonts w:ascii="仿宋_GB2312" w:hAnsi="仿宋" w:eastAsia="仿宋_GB2312"/>
                <w:szCs w:val="21"/>
              </w:rPr>
            </w:pPr>
            <w:r>
              <w:rPr>
                <w:rFonts w:hint="eastAsia" w:ascii="仿宋_GB2312" w:hAnsi="仿宋" w:eastAsia="仿宋_GB2312"/>
                <w:szCs w:val="21"/>
              </w:rPr>
              <w:t>总评分</w:t>
            </w:r>
          </w:p>
        </w:tc>
        <w:tc>
          <w:tcPr>
            <w:tcW w:w="9214" w:type="dxa"/>
            <w:gridSpan w:val="3"/>
            <w:tcBorders>
              <w:top w:val="single" w:color="auto" w:sz="4" w:space="0"/>
            </w:tcBorders>
          </w:tcPr>
          <w:p w14:paraId="3E427CCE">
            <w:pPr>
              <w:adjustRightInd w:val="0"/>
              <w:snapToGrid w:val="0"/>
              <w:rPr>
                <w:rFonts w:ascii="仿宋_GB2312" w:hAnsi="仿宋" w:eastAsia="仿宋_GB2312"/>
                <w:szCs w:val="21"/>
              </w:rPr>
            </w:pPr>
          </w:p>
        </w:tc>
      </w:tr>
    </w:tbl>
    <w:p w14:paraId="7C9C08C0">
      <w:pPr>
        <w:adjustRightInd w:val="0"/>
        <w:snapToGrid w:val="0"/>
        <w:rPr>
          <w:rFonts w:ascii="文鼎大标宋简" w:hAnsi="宋体" w:eastAsia="文鼎大标宋简"/>
          <w:b/>
          <w:sz w:val="30"/>
          <w:szCs w:val="30"/>
        </w:rPr>
      </w:pPr>
    </w:p>
    <w:sectPr>
      <w:headerReference r:id="rId3" w:type="default"/>
      <w:footerReference r:id="rId4" w:type="default"/>
      <w:footerReference r:id="rId5" w:type="even"/>
      <w:pgSz w:w="16838" w:h="11906" w:orient="landscape"/>
      <w:pgMar w:top="1134" w:right="1134" w:bottom="1134" w:left="1134" w:header="851" w:footer="1474"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文鼎大标宋简">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3BD96">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- 6 -</w:t>
    </w:r>
    <w:r>
      <w:fldChar w:fldCharType="end"/>
    </w:r>
  </w:p>
  <w:p w14:paraId="4A39AF44">
    <w:pPr>
      <w:pStyle w:val="4"/>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662B4">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- 6 -</w:t>
    </w:r>
    <w:r>
      <w:fldChar w:fldCharType="end"/>
    </w:r>
  </w:p>
  <w:p w14:paraId="568E6C9E">
    <w:pPr>
      <w:pStyle w:val="4"/>
      <w:rPr>
        <w:rFonts w:ascii="宋体" w:hAnsi="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7ED14">
    <w:pPr>
      <w:pStyle w:val="5"/>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UyMjgwNzFjODcxM2ZjZGI2N2IwYzkwZDRkMjAzNjQifQ=="/>
  </w:docVars>
  <w:rsids>
    <w:rsidRoot w:val="00E03E23"/>
    <w:rsid w:val="00011920"/>
    <w:rsid w:val="00011B4F"/>
    <w:rsid w:val="00017C4C"/>
    <w:rsid w:val="000241F7"/>
    <w:rsid w:val="00025F31"/>
    <w:rsid w:val="00030986"/>
    <w:rsid w:val="00043573"/>
    <w:rsid w:val="00045DED"/>
    <w:rsid w:val="00056200"/>
    <w:rsid w:val="00065115"/>
    <w:rsid w:val="00075344"/>
    <w:rsid w:val="00080D98"/>
    <w:rsid w:val="000A1D10"/>
    <w:rsid w:val="000B5428"/>
    <w:rsid w:val="000C09BF"/>
    <w:rsid w:val="000D3089"/>
    <w:rsid w:val="000D5F3B"/>
    <w:rsid w:val="000F2896"/>
    <w:rsid w:val="001143B6"/>
    <w:rsid w:val="001418DD"/>
    <w:rsid w:val="00175EC9"/>
    <w:rsid w:val="00197B65"/>
    <w:rsid w:val="001C73DA"/>
    <w:rsid w:val="001E2AD8"/>
    <w:rsid w:val="001F5C10"/>
    <w:rsid w:val="0021743A"/>
    <w:rsid w:val="00247B3A"/>
    <w:rsid w:val="00252EAB"/>
    <w:rsid w:val="00257C00"/>
    <w:rsid w:val="00261CA0"/>
    <w:rsid w:val="00294268"/>
    <w:rsid w:val="002B1F2C"/>
    <w:rsid w:val="002B6EE6"/>
    <w:rsid w:val="002D5C0F"/>
    <w:rsid w:val="002D69F0"/>
    <w:rsid w:val="002F35A9"/>
    <w:rsid w:val="00315AB4"/>
    <w:rsid w:val="00321A54"/>
    <w:rsid w:val="00323D8A"/>
    <w:rsid w:val="00340F26"/>
    <w:rsid w:val="00352072"/>
    <w:rsid w:val="00361D8A"/>
    <w:rsid w:val="00377817"/>
    <w:rsid w:val="00377EC4"/>
    <w:rsid w:val="00386FAC"/>
    <w:rsid w:val="003D6A68"/>
    <w:rsid w:val="003F5A44"/>
    <w:rsid w:val="004000A8"/>
    <w:rsid w:val="00407A91"/>
    <w:rsid w:val="00415039"/>
    <w:rsid w:val="00425B82"/>
    <w:rsid w:val="00443F9B"/>
    <w:rsid w:val="004514C2"/>
    <w:rsid w:val="004564E6"/>
    <w:rsid w:val="00463A0D"/>
    <w:rsid w:val="00486B30"/>
    <w:rsid w:val="004917A0"/>
    <w:rsid w:val="004B6222"/>
    <w:rsid w:val="004C3D14"/>
    <w:rsid w:val="004D587D"/>
    <w:rsid w:val="004E7B48"/>
    <w:rsid w:val="004E7F60"/>
    <w:rsid w:val="004F5341"/>
    <w:rsid w:val="004F79BE"/>
    <w:rsid w:val="005113BA"/>
    <w:rsid w:val="00520C6D"/>
    <w:rsid w:val="00525BE9"/>
    <w:rsid w:val="0055121D"/>
    <w:rsid w:val="0056249A"/>
    <w:rsid w:val="00566CEE"/>
    <w:rsid w:val="0057018C"/>
    <w:rsid w:val="00574FF4"/>
    <w:rsid w:val="005831F3"/>
    <w:rsid w:val="005924FE"/>
    <w:rsid w:val="005A3C77"/>
    <w:rsid w:val="005A71F5"/>
    <w:rsid w:val="005B4A64"/>
    <w:rsid w:val="005C472B"/>
    <w:rsid w:val="005D7B1C"/>
    <w:rsid w:val="005E5342"/>
    <w:rsid w:val="005F4B04"/>
    <w:rsid w:val="00602EAF"/>
    <w:rsid w:val="0061553E"/>
    <w:rsid w:val="006203B1"/>
    <w:rsid w:val="00624774"/>
    <w:rsid w:val="00635FB4"/>
    <w:rsid w:val="00636046"/>
    <w:rsid w:val="00636DF7"/>
    <w:rsid w:val="0065629B"/>
    <w:rsid w:val="00657474"/>
    <w:rsid w:val="006637CB"/>
    <w:rsid w:val="00664550"/>
    <w:rsid w:val="006748AF"/>
    <w:rsid w:val="006754E9"/>
    <w:rsid w:val="0068203B"/>
    <w:rsid w:val="006923B2"/>
    <w:rsid w:val="00694FB1"/>
    <w:rsid w:val="0069515F"/>
    <w:rsid w:val="006A2C2E"/>
    <w:rsid w:val="006A5A23"/>
    <w:rsid w:val="006A6AA3"/>
    <w:rsid w:val="006B2385"/>
    <w:rsid w:val="006C1AF3"/>
    <w:rsid w:val="006D59CD"/>
    <w:rsid w:val="006D6F3B"/>
    <w:rsid w:val="00761511"/>
    <w:rsid w:val="00775B2B"/>
    <w:rsid w:val="00776896"/>
    <w:rsid w:val="007844D7"/>
    <w:rsid w:val="007A62BA"/>
    <w:rsid w:val="007A6700"/>
    <w:rsid w:val="007A6777"/>
    <w:rsid w:val="007A6C1C"/>
    <w:rsid w:val="007A7DD9"/>
    <w:rsid w:val="007B0908"/>
    <w:rsid w:val="007C2841"/>
    <w:rsid w:val="007C2CDB"/>
    <w:rsid w:val="007D2238"/>
    <w:rsid w:val="00830632"/>
    <w:rsid w:val="00831511"/>
    <w:rsid w:val="008320C1"/>
    <w:rsid w:val="00844331"/>
    <w:rsid w:val="00882C8C"/>
    <w:rsid w:val="00885C93"/>
    <w:rsid w:val="0088756B"/>
    <w:rsid w:val="00894F89"/>
    <w:rsid w:val="00897FB4"/>
    <w:rsid w:val="008A66C3"/>
    <w:rsid w:val="008B4F21"/>
    <w:rsid w:val="008E0C4A"/>
    <w:rsid w:val="008F53BC"/>
    <w:rsid w:val="009332E7"/>
    <w:rsid w:val="00994180"/>
    <w:rsid w:val="009A4304"/>
    <w:rsid w:val="009A4914"/>
    <w:rsid w:val="009C73AB"/>
    <w:rsid w:val="00A00829"/>
    <w:rsid w:val="00A2098D"/>
    <w:rsid w:val="00A23205"/>
    <w:rsid w:val="00A41100"/>
    <w:rsid w:val="00A41A12"/>
    <w:rsid w:val="00A544F3"/>
    <w:rsid w:val="00A56C1E"/>
    <w:rsid w:val="00A93D5B"/>
    <w:rsid w:val="00AC6664"/>
    <w:rsid w:val="00AF78B7"/>
    <w:rsid w:val="00B04FE4"/>
    <w:rsid w:val="00B12273"/>
    <w:rsid w:val="00B1693A"/>
    <w:rsid w:val="00B205BC"/>
    <w:rsid w:val="00B31F66"/>
    <w:rsid w:val="00B40F82"/>
    <w:rsid w:val="00B500B8"/>
    <w:rsid w:val="00B55CDC"/>
    <w:rsid w:val="00B56AB9"/>
    <w:rsid w:val="00B56EAB"/>
    <w:rsid w:val="00B7014D"/>
    <w:rsid w:val="00B9057E"/>
    <w:rsid w:val="00B90D2F"/>
    <w:rsid w:val="00BB2149"/>
    <w:rsid w:val="00BB3A7A"/>
    <w:rsid w:val="00BB3AE2"/>
    <w:rsid w:val="00BC4489"/>
    <w:rsid w:val="00BC45AE"/>
    <w:rsid w:val="00BD6F1E"/>
    <w:rsid w:val="00BD7BE2"/>
    <w:rsid w:val="00BF1736"/>
    <w:rsid w:val="00C12C6A"/>
    <w:rsid w:val="00C147BD"/>
    <w:rsid w:val="00C34A59"/>
    <w:rsid w:val="00C455A3"/>
    <w:rsid w:val="00C55D8A"/>
    <w:rsid w:val="00C83C30"/>
    <w:rsid w:val="00C90DC5"/>
    <w:rsid w:val="00C92257"/>
    <w:rsid w:val="00C964DE"/>
    <w:rsid w:val="00CB26C0"/>
    <w:rsid w:val="00CB793B"/>
    <w:rsid w:val="00CD35CD"/>
    <w:rsid w:val="00CD40EC"/>
    <w:rsid w:val="00CD4CD1"/>
    <w:rsid w:val="00CE58DA"/>
    <w:rsid w:val="00CF7074"/>
    <w:rsid w:val="00D04E41"/>
    <w:rsid w:val="00D15027"/>
    <w:rsid w:val="00D26197"/>
    <w:rsid w:val="00D261A7"/>
    <w:rsid w:val="00D555BB"/>
    <w:rsid w:val="00D85240"/>
    <w:rsid w:val="00D90658"/>
    <w:rsid w:val="00D92317"/>
    <w:rsid w:val="00D9242A"/>
    <w:rsid w:val="00DA3D28"/>
    <w:rsid w:val="00DC3328"/>
    <w:rsid w:val="00DC39EA"/>
    <w:rsid w:val="00DC7F37"/>
    <w:rsid w:val="00DE4496"/>
    <w:rsid w:val="00DF5A93"/>
    <w:rsid w:val="00DF79BD"/>
    <w:rsid w:val="00E03E23"/>
    <w:rsid w:val="00E0750C"/>
    <w:rsid w:val="00E11C70"/>
    <w:rsid w:val="00E2523F"/>
    <w:rsid w:val="00E25820"/>
    <w:rsid w:val="00E26E35"/>
    <w:rsid w:val="00E61674"/>
    <w:rsid w:val="00E71239"/>
    <w:rsid w:val="00E73EED"/>
    <w:rsid w:val="00E74D05"/>
    <w:rsid w:val="00E80C37"/>
    <w:rsid w:val="00E8529C"/>
    <w:rsid w:val="00E86668"/>
    <w:rsid w:val="00E86AC2"/>
    <w:rsid w:val="00EA05FA"/>
    <w:rsid w:val="00EA4E8A"/>
    <w:rsid w:val="00EA5295"/>
    <w:rsid w:val="00EF4041"/>
    <w:rsid w:val="00F04B4C"/>
    <w:rsid w:val="00F07708"/>
    <w:rsid w:val="00F258D9"/>
    <w:rsid w:val="00F36AE0"/>
    <w:rsid w:val="00F44BD2"/>
    <w:rsid w:val="00F55F3D"/>
    <w:rsid w:val="00F56B16"/>
    <w:rsid w:val="00F60E78"/>
    <w:rsid w:val="00F713E9"/>
    <w:rsid w:val="00F8539D"/>
    <w:rsid w:val="00F87C5B"/>
    <w:rsid w:val="00F906D3"/>
    <w:rsid w:val="00FC5E3B"/>
    <w:rsid w:val="00FE024F"/>
    <w:rsid w:val="00FF6DD3"/>
    <w:rsid w:val="025008C3"/>
    <w:rsid w:val="034D1086"/>
    <w:rsid w:val="03546191"/>
    <w:rsid w:val="03E70E1D"/>
    <w:rsid w:val="04522D13"/>
    <w:rsid w:val="04722DCE"/>
    <w:rsid w:val="04EB042F"/>
    <w:rsid w:val="050F6813"/>
    <w:rsid w:val="05595CE0"/>
    <w:rsid w:val="057311F3"/>
    <w:rsid w:val="06896151"/>
    <w:rsid w:val="06A765D7"/>
    <w:rsid w:val="06F35CC1"/>
    <w:rsid w:val="07E64504"/>
    <w:rsid w:val="08326375"/>
    <w:rsid w:val="0891753F"/>
    <w:rsid w:val="093A3733"/>
    <w:rsid w:val="0A2E50D9"/>
    <w:rsid w:val="0B03578E"/>
    <w:rsid w:val="0BD56862"/>
    <w:rsid w:val="0C142961"/>
    <w:rsid w:val="0C8278CB"/>
    <w:rsid w:val="0CB663FC"/>
    <w:rsid w:val="0D1A5D55"/>
    <w:rsid w:val="0D58687D"/>
    <w:rsid w:val="0FBC30F4"/>
    <w:rsid w:val="104A276B"/>
    <w:rsid w:val="10CD1A90"/>
    <w:rsid w:val="1102547E"/>
    <w:rsid w:val="118002EE"/>
    <w:rsid w:val="11E44B84"/>
    <w:rsid w:val="132A2A6A"/>
    <w:rsid w:val="13C62793"/>
    <w:rsid w:val="141334FE"/>
    <w:rsid w:val="14397409"/>
    <w:rsid w:val="14F25809"/>
    <w:rsid w:val="15D867AD"/>
    <w:rsid w:val="164976AB"/>
    <w:rsid w:val="16973DD4"/>
    <w:rsid w:val="16D76A65"/>
    <w:rsid w:val="16EC79B0"/>
    <w:rsid w:val="17602EFE"/>
    <w:rsid w:val="17E26493"/>
    <w:rsid w:val="182B5BDA"/>
    <w:rsid w:val="19C21C4E"/>
    <w:rsid w:val="19D13C3F"/>
    <w:rsid w:val="19EC1B72"/>
    <w:rsid w:val="1A0933D9"/>
    <w:rsid w:val="1A512FD2"/>
    <w:rsid w:val="1A587EBD"/>
    <w:rsid w:val="1A7D67CA"/>
    <w:rsid w:val="1AA650CC"/>
    <w:rsid w:val="1B46065D"/>
    <w:rsid w:val="1B7A20B5"/>
    <w:rsid w:val="1CE617B0"/>
    <w:rsid w:val="1DD65334"/>
    <w:rsid w:val="1E012619"/>
    <w:rsid w:val="1E180025"/>
    <w:rsid w:val="1E854FF8"/>
    <w:rsid w:val="1EE51A77"/>
    <w:rsid w:val="1F7532BF"/>
    <w:rsid w:val="2059673D"/>
    <w:rsid w:val="20AF2EF5"/>
    <w:rsid w:val="20E93F65"/>
    <w:rsid w:val="215F7D83"/>
    <w:rsid w:val="217F6677"/>
    <w:rsid w:val="22813D29"/>
    <w:rsid w:val="22A5210D"/>
    <w:rsid w:val="23241284"/>
    <w:rsid w:val="2350129B"/>
    <w:rsid w:val="240C04C3"/>
    <w:rsid w:val="2490314E"/>
    <w:rsid w:val="24962CBD"/>
    <w:rsid w:val="24EA3E07"/>
    <w:rsid w:val="25106B29"/>
    <w:rsid w:val="258424AE"/>
    <w:rsid w:val="25BC39F6"/>
    <w:rsid w:val="263A2B6C"/>
    <w:rsid w:val="264D464E"/>
    <w:rsid w:val="265A320F"/>
    <w:rsid w:val="26C406B1"/>
    <w:rsid w:val="271C2272"/>
    <w:rsid w:val="28810F26"/>
    <w:rsid w:val="28F47A37"/>
    <w:rsid w:val="2914163D"/>
    <w:rsid w:val="29A50C45"/>
    <w:rsid w:val="29AF73CD"/>
    <w:rsid w:val="2A832D34"/>
    <w:rsid w:val="2B367DA6"/>
    <w:rsid w:val="2B595843"/>
    <w:rsid w:val="2BB313F7"/>
    <w:rsid w:val="2C324995"/>
    <w:rsid w:val="2C821689"/>
    <w:rsid w:val="2CF9552F"/>
    <w:rsid w:val="2D680C2E"/>
    <w:rsid w:val="2E1C789F"/>
    <w:rsid w:val="2E980D78"/>
    <w:rsid w:val="2FA15A0A"/>
    <w:rsid w:val="2FBE484D"/>
    <w:rsid w:val="30070386"/>
    <w:rsid w:val="30241743"/>
    <w:rsid w:val="304E7940"/>
    <w:rsid w:val="313E5C07"/>
    <w:rsid w:val="31F36B8E"/>
    <w:rsid w:val="31F44517"/>
    <w:rsid w:val="321642F4"/>
    <w:rsid w:val="32650F71"/>
    <w:rsid w:val="32E620B2"/>
    <w:rsid w:val="32EC44C2"/>
    <w:rsid w:val="33052F39"/>
    <w:rsid w:val="33B977C6"/>
    <w:rsid w:val="33D26ADA"/>
    <w:rsid w:val="343C3F54"/>
    <w:rsid w:val="34621C0C"/>
    <w:rsid w:val="34967B08"/>
    <w:rsid w:val="34E1267E"/>
    <w:rsid w:val="34E645EB"/>
    <w:rsid w:val="357F234A"/>
    <w:rsid w:val="35BC70FA"/>
    <w:rsid w:val="36A4475E"/>
    <w:rsid w:val="36EA7C97"/>
    <w:rsid w:val="36FB433D"/>
    <w:rsid w:val="3720190B"/>
    <w:rsid w:val="376A0C51"/>
    <w:rsid w:val="378944B2"/>
    <w:rsid w:val="37D44BCF"/>
    <w:rsid w:val="37FB33F4"/>
    <w:rsid w:val="381078F0"/>
    <w:rsid w:val="3825542A"/>
    <w:rsid w:val="389600D6"/>
    <w:rsid w:val="391D07F7"/>
    <w:rsid w:val="39316051"/>
    <w:rsid w:val="3A4C5D4F"/>
    <w:rsid w:val="3A647D60"/>
    <w:rsid w:val="3AA26711"/>
    <w:rsid w:val="3B351E28"/>
    <w:rsid w:val="3B5318E0"/>
    <w:rsid w:val="3C81109D"/>
    <w:rsid w:val="3CAF79B9"/>
    <w:rsid w:val="3CBE5E4E"/>
    <w:rsid w:val="3D960B78"/>
    <w:rsid w:val="3EF73899"/>
    <w:rsid w:val="3EFB5137"/>
    <w:rsid w:val="3F43088C"/>
    <w:rsid w:val="3F634A8A"/>
    <w:rsid w:val="3F6A5374"/>
    <w:rsid w:val="3F8A2017"/>
    <w:rsid w:val="3FAE03FB"/>
    <w:rsid w:val="3FFF47B3"/>
    <w:rsid w:val="409316FF"/>
    <w:rsid w:val="40F938F8"/>
    <w:rsid w:val="42846071"/>
    <w:rsid w:val="43A23DD3"/>
    <w:rsid w:val="449767DC"/>
    <w:rsid w:val="45012D7B"/>
    <w:rsid w:val="450C43FB"/>
    <w:rsid w:val="4565155C"/>
    <w:rsid w:val="456F4189"/>
    <w:rsid w:val="460E26FE"/>
    <w:rsid w:val="46446A0C"/>
    <w:rsid w:val="468E4AE3"/>
    <w:rsid w:val="469604FF"/>
    <w:rsid w:val="46A05B5B"/>
    <w:rsid w:val="473C62ED"/>
    <w:rsid w:val="479F6487"/>
    <w:rsid w:val="48117779"/>
    <w:rsid w:val="4A470ED8"/>
    <w:rsid w:val="4AF87705"/>
    <w:rsid w:val="4BE66483"/>
    <w:rsid w:val="4C24378D"/>
    <w:rsid w:val="4C2C4B82"/>
    <w:rsid w:val="4CC33BB8"/>
    <w:rsid w:val="4CE506DB"/>
    <w:rsid w:val="4CE65122"/>
    <w:rsid w:val="4D666278"/>
    <w:rsid w:val="4DF711BF"/>
    <w:rsid w:val="4E3E4DD0"/>
    <w:rsid w:val="4EC07803"/>
    <w:rsid w:val="4F0973FC"/>
    <w:rsid w:val="4FF01CBE"/>
    <w:rsid w:val="51223AC0"/>
    <w:rsid w:val="5142769C"/>
    <w:rsid w:val="51A11C58"/>
    <w:rsid w:val="51E97680"/>
    <w:rsid w:val="51FA74D0"/>
    <w:rsid w:val="525E7A5F"/>
    <w:rsid w:val="52862B12"/>
    <w:rsid w:val="52CF58F6"/>
    <w:rsid w:val="536D0D25"/>
    <w:rsid w:val="54596730"/>
    <w:rsid w:val="54745318"/>
    <w:rsid w:val="54A1404D"/>
    <w:rsid w:val="54C53DC5"/>
    <w:rsid w:val="54F75F49"/>
    <w:rsid w:val="55197C6D"/>
    <w:rsid w:val="55296E8F"/>
    <w:rsid w:val="55676C2B"/>
    <w:rsid w:val="56163E81"/>
    <w:rsid w:val="57D63BF4"/>
    <w:rsid w:val="581035A9"/>
    <w:rsid w:val="58164938"/>
    <w:rsid w:val="586E6522"/>
    <w:rsid w:val="58B32187"/>
    <w:rsid w:val="58B71C77"/>
    <w:rsid w:val="593C5E3F"/>
    <w:rsid w:val="59883613"/>
    <w:rsid w:val="59B25CF8"/>
    <w:rsid w:val="5A317807"/>
    <w:rsid w:val="5A677979"/>
    <w:rsid w:val="5A9B1124"/>
    <w:rsid w:val="5ADF3707"/>
    <w:rsid w:val="5BBC1352"/>
    <w:rsid w:val="5BF9711D"/>
    <w:rsid w:val="5CE730F4"/>
    <w:rsid w:val="5D641CA2"/>
    <w:rsid w:val="5E3653EC"/>
    <w:rsid w:val="5EEC01A1"/>
    <w:rsid w:val="602E5A9B"/>
    <w:rsid w:val="60A30D33"/>
    <w:rsid w:val="60BA67A8"/>
    <w:rsid w:val="60C52AA9"/>
    <w:rsid w:val="61A11716"/>
    <w:rsid w:val="61CC7643"/>
    <w:rsid w:val="62495876"/>
    <w:rsid w:val="62D535D8"/>
    <w:rsid w:val="62DD677E"/>
    <w:rsid w:val="630F5D4B"/>
    <w:rsid w:val="63100901"/>
    <w:rsid w:val="63375C4A"/>
    <w:rsid w:val="63473BF7"/>
    <w:rsid w:val="642A59F3"/>
    <w:rsid w:val="65314B5F"/>
    <w:rsid w:val="65870C23"/>
    <w:rsid w:val="659D2AED"/>
    <w:rsid w:val="65C6799D"/>
    <w:rsid w:val="65DF422C"/>
    <w:rsid w:val="65E55350"/>
    <w:rsid w:val="65FA31A3"/>
    <w:rsid w:val="660404C6"/>
    <w:rsid w:val="669F1EDA"/>
    <w:rsid w:val="66E9667D"/>
    <w:rsid w:val="694035C3"/>
    <w:rsid w:val="69C53AC8"/>
    <w:rsid w:val="6A5E5DDE"/>
    <w:rsid w:val="6B5376D5"/>
    <w:rsid w:val="6B5D66AE"/>
    <w:rsid w:val="6CD3010C"/>
    <w:rsid w:val="6D1A237D"/>
    <w:rsid w:val="6DE309C1"/>
    <w:rsid w:val="6DFC05DE"/>
    <w:rsid w:val="6E231BF9"/>
    <w:rsid w:val="6E645FA5"/>
    <w:rsid w:val="6E9F764C"/>
    <w:rsid w:val="6F2F06A3"/>
    <w:rsid w:val="70822713"/>
    <w:rsid w:val="710A55BE"/>
    <w:rsid w:val="72CB63F7"/>
    <w:rsid w:val="73075151"/>
    <w:rsid w:val="73DE4104"/>
    <w:rsid w:val="744C2A89"/>
    <w:rsid w:val="74B35591"/>
    <w:rsid w:val="74BE7A92"/>
    <w:rsid w:val="75331ABC"/>
    <w:rsid w:val="756D1BE3"/>
    <w:rsid w:val="7601057E"/>
    <w:rsid w:val="760C2BC8"/>
    <w:rsid w:val="76B6393E"/>
    <w:rsid w:val="76BE1FCB"/>
    <w:rsid w:val="770F5D88"/>
    <w:rsid w:val="77404C6E"/>
    <w:rsid w:val="781B43CC"/>
    <w:rsid w:val="78E05AA5"/>
    <w:rsid w:val="790740FD"/>
    <w:rsid w:val="79334EF2"/>
    <w:rsid w:val="7997722F"/>
    <w:rsid w:val="7AA65250"/>
    <w:rsid w:val="7CA35EEB"/>
    <w:rsid w:val="7D32101D"/>
    <w:rsid w:val="7DA43CC8"/>
    <w:rsid w:val="7DFD57A9"/>
    <w:rsid w:val="7E215466"/>
    <w:rsid w:val="7E4B6817"/>
    <w:rsid w:val="7EF17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Date"/>
    <w:basedOn w:val="1"/>
    <w:next w:val="1"/>
    <w:link w:val="20"/>
    <w:semiHidden/>
    <w:unhideWhenUsed/>
    <w:qFormat/>
    <w:uiPriority w:val="99"/>
    <w:pPr>
      <w:ind w:left="100" w:leftChars="2500"/>
    </w:pPr>
  </w:style>
  <w:style w:type="paragraph" w:styleId="4">
    <w:name w:val="footer"/>
    <w:basedOn w:val="1"/>
    <w:link w:val="13"/>
    <w:unhideWhenUsed/>
    <w:qFormat/>
    <w:uiPriority w:val="0"/>
    <w:pPr>
      <w:tabs>
        <w:tab w:val="center" w:pos="4153"/>
        <w:tab w:val="right" w:pos="8306"/>
      </w:tabs>
      <w:snapToGrid w:val="0"/>
      <w:jc w:val="left"/>
    </w:pPr>
    <w:rPr>
      <w:rFonts w:eastAsiaTheme="minorEastAsia" w:cstheme="minorBidi"/>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rFonts w:eastAsiaTheme="minorEastAsia" w:cstheme="minorBidi"/>
      <w:sz w:val="18"/>
      <w:szCs w:val="18"/>
    </w:rPr>
  </w:style>
  <w:style w:type="paragraph" w:styleId="6">
    <w:name w:val="annotation subject"/>
    <w:basedOn w:val="2"/>
    <w:next w:val="2"/>
    <w:link w:val="18"/>
    <w:semiHidden/>
    <w:unhideWhenUsed/>
    <w:qFormat/>
    <w:uiPriority w:val="99"/>
    <w:rPr>
      <w:b/>
      <w:bCs/>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annotation reference"/>
    <w:basedOn w:val="9"/>
    <w:semiHidden/>
    <w:unhideWhenUsed/>
    <w:qFormat/>
    <w:uiPriority w:val="99"/>
    <w:rPr>
      <w:sz w:val="21"/>
      <w:szCs w:val="21"/>
    </w:rPr>
  </w:style>
  <w:style w:type="character" w:customStyle="1" w:styleId="12">
    <w:name w:val="emtidy-1"/>
    <w:basedOn w:val="9"/>
    <w:qFormat/>
    <w:uiPriority w:val="0"/>
  </w:style>
  <w:style w:type="character" w:customStyle="1" w:styleId="13">
    <w:name w:val="页脚 字符"/>
    <w:link w:val="4"/>
    <w:qFormat/>
    <w:uiPriority w:val="0"/>
    <w:rPr>
      <w:rFonts w:ascii="Times New Roman" w:hAnsi="Times New Roman"/>
      <w:sz w:val="18"/>
      <w:szCs w:val="18"/>
    </w:rPr>
  </w:style>
  <w:style w:type="character" w:customStyle="1" w:styleId="14">
    <w:name w:val="页眉 字符"/>
    <w:link w:val="5"/>
    <w:qFormat/>
    <w:uiPriority w:val="99"/>
    <w:rPr>
      <w:rFonts w:ascii="Times New Roman" w:hAnsi="Times New Roman"/>
      <w:sz w:val="18"/>
      <w:szCs w:val="18"/>
    </w:rPr>
  </w:style>
  <w:style w:type="character" w:customStyle="1" w:styleId="15">
    <w:name w:val="页眉 字符1"/>
    <w:basedOn w:val="9"/>
    <w:semiHidden/>
    <w:qFormat/>
    <w:uiPriority w:val="99"/>
    <w:rPr>
      <w:rFonts w:ascii="Times New Roman" w:hAnsi="Times New Roman" w:eastAsia="宋体" w:cs="Times New Roman"/>
      <w:sz w:val="18"/>
      <w:szCs w:val="18"/>
    </w:rPr>
  </w:style>
  <w:style w:type="character" w:customStyle="1" w:styleId="16">
    <w:name w:val="页脚 字符1"/>
    <w:basedOn w:val="9"/>
    <w:semiHidden/>
    <w:qFormat/>
    <w:uiPriority w:val="99"/>
    <w:rPr>
      <w:rFonts w:ascii="Times New Roman" w:hAnsi="Times New Roman" w:eastAsia="宋体" w:cs="Times New Roman"/>
      <w:sz w:val="18"/>
      <w:szCs w:val="18"/>
    </w:rPr>
  </w:style>
  <w:style w:type="character" w:customStyle="1" w:styleId="17">
    <w:name w:val="批注文字 字符"/>
    <w:basedOn w:val="9"/>
    <w:link w:val="2"/>
    <w:semiHidden/>
    <w:qFormat/>
    <w:uiPriority w:val="99"/>
    <w:rPr>
      <w:rFonts w:ascii="Times New Roman" w:hAnsi="Times New Roman" w:eastAsia="宋体" w:cs="Times New Roman"/>
      <w:szCs w:val="24"/>
    </w:rPr>
  </w:style>
  <w:style w:type="character" w:customStyle="1" w:styleId="18">
    <w:name w:val="批注主题 字符"/>
    <w:basedOn w:val="17"/>
    <w:link w:val="6"/>
    <w:semiHidden/>
    <w:qFormat/>
    <w:uiPriority w:val="99"/>
    <w:rPr>
      <w:rFonts w:ascii="Times New Roman" w:hAnsi="Times New Roman" w:eastAsia="宋体" w:cs="Times New Roman"/>
      <w:b/>
      <w:bCs/>
      <w:szCs w:val="24"/>
    </w:rPr>
  </w:style>
  <w:style w:type="paragraph" w:customStyle="1" w:styleId="1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0">
    <w:name w:val="日期 字符"/>
    <w:basedOn w:val="9"/>
    <w:link w:val="3"/>
    <w:semiHidden/>
    <w:qFormat/>
    <w:uiPriority w:val="99"/>
    <w:rPr>
      <w:rFonts w:ascii="Times New Roman" w:hAnsi="Times New Roman" w:eastAsia="宋体" w:cs="Times New Roman"/>
      <w:kern w:val="2"/>
      <w:sz w:val="21"/>
      <w:szCs w:val="24"/>
    </w:rPr>
  </w:style>
  <w:style w:type="paragraph" w:customStyle="1" w:styleId="21">
    <w:name w:val="Normal_49cb6126-39d7-41a6-b86b-1cded07fb87a"/>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B87B3-0250-4507-AE3C-7B762CE20AF5}">
  <ds:schemaRefs/>
</ds:datastoreItem>
</file>

<file path=docProps/app.xml><?xml version="1.0" encoding="utf-8"?>
<Properties xmlns="http://schemas.openxmlformats.org/officeDocument/2006/extended-properties" xmlns:vt="http://schemas.openxmlformats.org/officeDocument/2006/docPropsVTypes">
  <Template>Normal.dotm</Template>
  <Pages>7</Pages>
  <Words>4642</Words>
  <Characters>5153</Characters>
  <Lines>37</Lines>
  <Paragraphs>10</Paragraphs>
  <TotalTime>1</TotalTime>
  <ScaleCrop>false</ScaleCrop>
  <LinksUpToDate>false</LinksUpToDate>
  <CharactersWithSpaces>5233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2021-06-08T02:06:00Z</dcterms:created>
  <dc:creator>sheng king</dc:creator>
  <cp:lastModifiedBy>蒲公英的梦想 Φ</cp:lastModifiedBy>
  <cp:lastPrinted>2025-09-05T06:04:00Z</cp:lastPrinted>
  <dcterms:modified xsi:type="dcterms:W3CDTF">2025-09-05T08:20:36Z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D2AB9D8129D242B39CB442E91470D54D</vt:lpwstr>
  </property>
  <property fmtid="{D5CDD505-2E9C-101B-9397-08002B2CF9AE}" pid="4" name="KSOTemplateDocerSaveRecord">
    <vt:lpwstr>eyJoZGlkIjoiMjUyMjgwNzFjODcxM2ZjZGI2N2IwYzkwZDRkMjAzNjQiLCJ1c2VySWQiOiIxMzc3OTAzNTM5In0=</vt:lpwstr>
  </property>
</Properties>
</file>